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59D35AA" w:rsidR="00460991" w:rsidRPr="00C94E89" w:rsidRDefault="0039726D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3CDED6AB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F3E78">
              <w:rPr>
                <w:rFonts w:ascii="Arial" w:hAnsi="Arial" w:cs="Arial"/>
                <w:b/>
                <w:bCs/>
                <w:sz w:val="20"/>
                <w:szCs w:val="20"/>
              </w:rPr>
              <w:t>R&amp;D.P.1/R7D.IK.5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3470FF96" w:rsidR="00460991" w:rsidRPr="00C94E89" w:rsidRDefault="001F3E78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PENGENDALIAN PERUBAHAN PERANCANGAN DAN PENGEMBANGAN PRODUK (IK-KP3)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15CB2BF9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B619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4B5CF41F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B619B">
              <w:rPr>
                <w:rFonts w:ascii="Arial" w:hAnsi="Arial" w:cs="Arial"/>
                <w:b/>
                <w:sz w:val="20"/>
                <w:szCs w:val="20"/>
              </w:rPr>
              <w:t>28 Agustus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1398BF9B" w:rsidR="00460991" w:rsidRPr="00C94E89" w:rsidRDefault="000551ED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Wahyu S.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2E9B0F7E" w:rsidR="00460991" w:rsidRPr="00C94E89" w:rsidRDefault="000551ED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 R&amp;D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110C0AD4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0BF2BAA2" w:rsidR="00460991" w:rsidRPr="00C94E89" w:rsidRDefault="00811A51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Ivo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379F559E" w:rsidR="00460991" w:rsidRPr="00C94E89" w:rsidRDefault="000551ED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Manager R&amp;D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01C0B73F" w14:textId="36C623DF" w:rsidR="001F3E78" w:rsidRDefault="001F3E78" w:rsidP="001F3E7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Instruksi Kerja ini berlaku untuk semua perubahan atau modifikasi perancangan dan pengembangan PT. Chitose Internasional Tbk</w:t>
      </w:r>
    </w:p>
    <w:p w14:paraId="3E999616" w14:textId="77777777" w:rsidR="001F3E78" w:rsidRPr="001F3E78" w:rsidRDefault="001F3E78" w:rsidP="001F3E78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46D7B6D7" w14:textId="136CBC20" w:rsidR="001F3E78" w:rsidRPr="001F3E78" w:rsidRDefault="001F3E78" w:rsidP="001F3E7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Instruksi Kerja ini dimaksudkan untuk memastikan bahwa setiap perubahan dan atau modifikasi desain diidentifikasi, didokumentasi, ditinjau, dan disetujui oleh personel yang berwenang sebelum diterapkan.</w:t>
      </w:r>
    </w:p>
    <w:p w14:paraId="13B714EE" w14:textId="77777777" w:rsidR="00AD27F9" w:rsidRPr="00B90F67" w:rsidRDefault="00AD27F9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86975E7" w14:textId="77777777" w:rsidR="001F3E78" w:rsidRDefault="001F3E78" w:rsidP="001F3E78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 w:rsidRPr="001F3E78">
        <w:rPr>
          <w:rFonts w:ascii="Arial" w:eastAsia="Times New Roman" w:hAnsi="Arial" w:cs="Times New Roman"/>
          <w:b/>
          <w:szCs w:val="20"/>
        </w:rPr>
        <w:t>Desain</w:t>
      </w:r>
    </w:p>
    <w:p w14:paraId="031F85D8" w14:textId="6FCDD61E" w:rsidR="001F3E78" w:rsidRPr="001F3E78" w:rsidRDefault="001F3E78" w:rsidP="001F3E78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  <w:r>
        <w:t>Adalah</w:t>
      </w:r>
      <w:r w:rsidRPr="001F3E78">
        <w:rPr>
          <w:rFonts w:ascii="Helvetica" w:hAnsi="Helvetica"/>
          <w:color w:val="000000"/>
          <w:sz w:val="34"/>
          <w:szCs w:val="34"/>
          <w:shd w:val="clear" w:color="auto" w:fill="FFFFFF"/>
        </w:rPr>
        <w:t xml:space="preserve"> </w:t>
      </w:r>
      <w:r w:rsidRPr="001F3E78">
        <w:rPr>
          <w:rFonts w:cs="Arial"/>
          <w:color w:val="000000"/>
          <w:shd w:val="clear" w:color="auto" w:fill="FFFFFF"/>
        </w:rPr>
        <w:t>rancangan dari suatu produk atau benda yang akan dibuat</w:t>
      </w:r>
      <w:r w:rsidRPr="001F3E78">
        <w:rPr>
          <w:rFonts w:cs="Arial"/>
          <w:color w:val="000000"/>
          <w:shd w:val="clear" w:color="auto" w:fill="FFFFFF"/>
          <w:lang w:val="id-ID"/>
        </w:rPr>
        <w:t xml:space="preserve"> dan </w:t>
      </w:r>
      <w:r>
        <w:t>sudah disahkan namun belum diproduksi.</w:t>
      </w:r>
    </w:p>
    <w:p w14:paraId="77D586FC" w14:textId="77777777" w:rsidR="001F3E78" w:rsidRDefault="001F3E78" w:rsidP="001F3E78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 w:rsidRPr="001F3E78">
        <w:rPr>
          <w:rFonts w:ascii="Arial" w:eastAsia="Times New Roman" w:hAnsi="Arial" w:cs="Times New Roman"/>
          <w:b/>
          <w:szCs w:val="20"/>
        </w:rPr>
        <w:t>Modifikasi Desai</w:t>
      </w:r>
      <w:r>
        <w:rPr>
          <w:rFonts w:ascii="Arial" w:eastAsia="Times New Roman" w:hAnsi="Arial" w:cs="Times New Roman"/>
          <w:b/>
          <w:szCs w:val="20"/>
        </w:rPr>
        <w:t>n</w:t>
      </w:r>
    </w:p>
    <w:p w14:paraId="5B54FF2B" w14:textId="3DD036DD" w:rsidR="001F3E78" w:rsidRPr="001F3E78" w:rsidRDefault="001F3E78" w:rsidP="001F3E78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  <w:r>
        <w:t>Adalah penambahan atau pengurangan terhadap perancangan namun tidak merubah bentuk utama dari perancangan yang sudah disahkan namun belum diproduksi.</w:t>
      </w:r>
    </w:p>
    <w:p w14:paraId="4C8CB6FF" w14:textId="77777777" w:rsidR="001F3E78" w:rsidRPr="004B7199" w:rsidRDefault="001F3E78" w:rsidP="00A4096E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45BC2234" w14:textId="41490517" w:rsidR="00A4096E" w:rsidRPr="0060402E" w:rsidRDefault="00B90F67" w:rsidP="00A4096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6660AAC1" w14:textId="758994D3" w:rsidR="00DE0538" w:rsidRPr="00DE0538" w:rsidRDefault="00DE0538" w:rsidP="00CC3A61">
      <w:pPr>
        <w:pStyle w:val="ListParagraph"/>
        <w:widowControl/>
        <w:numPr>
          <w:ilvl w:val="1"/>
          <w:numId w:val="6"/>
        </w:numPr>
        <w:tabs>
          <w:tab w:val="left" w:pos="709"/>
        </w:tabs>
        <w:suppressAutoHyphens/>
        <w:autoSpaceDE/>
        <w:autoSpaceDN/>
        <w:ind w:left="900" w:hanging="540"/>
        <w:jc w:val="both"/>
      </w:pPr>
      <w:r>
        <w:rPr>
          <w:rFonts w:ascii="Arial" w:eastAsia="Times New Roman" w:hAnsi="Arial" w:cs="Times New Roman"/>
          <w:szCs w:val="20"/>
        </w:rPr>
        <w:t xml:space="preserve">Semua usulan perubahan dan atau modifikasi menggunakan </w:t>
      </w:r>
      <w:r w:rsidRPr="00560DB1">
        <w:t xml:space="preserve">Formulir </w:t>
      </w:r>
      <w:r>
        <w:t xml:space="preserve">Usulan </w:t>
      </w:r>
      <w:r w:rsidRPr="00560DB1">
        <w:t>Perubahan Perancangan dan Pengembangan</w:t>
      </w:r>
      <w:r w:rsidR="008239C5">
        <w:t>.</w:t>
      </w:r>
    </w:p>
    <w:p w14:paraId="5DA004C2" w14:textId="24D3A4A9" w:rsidR="00A4096E" w:rsidRDefault="00A4096E" w:rsidP="00A4096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 w:rsidRPr="00A4096E">
        <w:rPr>
          <w:rFonts w:ascii="Arial" w:eastAsia="Times New Roman" w:hAnsi="Arial" w:cs="Times New Roman"/>
          <w:szCs w:val="20"/>
        </w:rPr>
        <w:t xml:space="preserve">Semua perubahan dan atau modifikasi perancangan harus didokumentasikan dan ditinjau oleh  </w:t>
      </w:r>
      <w:r w:rsidR="00F6703B">
        <w:rPr>
          <w:rFonts w:ascii="Arial" w:eastAsia="Times New Roman" w:hAnsi="Arial" w:cs="Times New Roman"/>
          <w:szCs w:val="20"/>
        </w:rPr>
        <w:t xml:space="preserve">Manager </w:t>
      </w:r>
      <w:r w:rsidRPr="00A4096E">
        <w:rPr>
          <w:rFonts w:ascii="Arial" w:eastAsia="Times New Roman" w:hAnsi="Arial" w:cs="Times New Roman"/>
          <w:szCs w:val="20"/>
        </w:rPr>
        <w:t>R&amp;</w:t>
      </w:r>
      <w:r w:rsidR="00F6703B">
        <w:rPr>
          <w:rFonts w:ascii="Arial" w:eastAsia="Times New Roman" w:hAnsi="Arial" w:cs="Times New Roman"/>
          <w:szCs w:val="20"/>
        </w:rPr>
        <w:t>D</w:t>
      </w:r>
      <w:r w:rsidRPr="00A4096E">
        <w:rPr>
          <w:rFonts w:ascii="Arial" w:eastAsia="Times New Roman" w:hAnsi="Arial" w:cs="Times New Roman"/>
          <w:szCs w:val="20"/>
        </w:rPr>
        <w:t>.</w:t>
      </w:r>
    </w:p>
    <w:p w14:paraId="7F30C303" w14:textId="66550863" w:rsidR="00F6703B" w:rsidRPr="00A4096E" w:rsidRDefault="00F6703B" w:rsidP="00A4096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Semua </w:t>
      </w:r>
      <w:r w:rsidRPr="00A4096E">
        <w:rPr>
          <w:rFonts w:ascii="Arial" w:eastAsia="Times New Roman" w:hAnsi="Arial" w:cs="Times New Roman"/>
          <w:szCs w:val="20"/>
        </w:rPr>
        <w:t>perubahan dan atau modifikasi perancangan</w:t>
      </w:r>
      <w:r>
        <w:rPr>
          <w:rFonts w:ascii="Arial" w:eastAsia="Times New Roman" w:hAnsi="Arial" w:cs="Times New Roman"/>
          <w:szCs w:val="20"/>
        </w:rPr>
        <w:t xml:space="preserve"> harus diinformasikan kepada departemen Produksi, SCM, Sales&amp;Marketing, Purchasing, Engineering, MSD, QC, dan FIACO.</w:t>
      </w:r>
    </w:p>
    <w:p w14:paraId="5EE376F1" w14:textId="5949393E" w:rsidR="00A4096E" w:rsidRPr="00A4096E" w:rsidRDefault="00A4096E" w:rsidP="00A4096E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 w:rsidRPr="00A4096E">
        <w:rPr>
          <w:rFonts w:ascii="Arial" w:eastAsia="Times New Roman" w:hAnsi="Arial" w:cs="Times New Roman"/>
          <w:szCs w:val="20"/>
        </w:rPr>
        <w:t>Semua perubahan dan atau modifikasi perancangan yang berhubungan dengan persyaratan kontrak dengan pelanggan harus disetujui oleh</w:t>
      </w:r>
      <w:r w:rsidR="00F6703B">
        <w:rPr>
          <w:rFonts w:ascii="Arial" w:eastAsia="Times New Roman" w:hAnsi="Arial" w:cs="Times New Roman"/>
          <w:szCs w:val="20"/>
        </w:rPr>
        <w:t xml:space="preserve"> Sales&amp;Marketing</w:t>
      </w:r>
      <w:r w:rsidR="003B5BF7">
        <w:rPr>
          <w:rFonts w:ascii="Arial" w:eastAsia="Times New Roman" w:hAnsi="Arial" w:cs="Times New Roman"/>
          <w:szCs w:val="20"/>
        </w:rPr>
        <w:t xml:space="preserve"> atau Business Development</w:t>
      </w:r>
      <w:r w:rsidRPr="00A4096E">
        <w:rPr>
          <w:rFonts w:ascii="Arial" w:eastAsia="Times New Roman" w:hAnsi="Arial" w:cs="Times New Roman"/>
          <w:szCs w:val="20"/>
        </w:rPr>
        <w:t>.</w:t>
      </w:r>
    </w:p>
    <w:p w14:paraId="5756EE0A" w14:textId="58CA5C34" w:rsidR="00A4096E" w:rsidRPr="00A4096E" w:rsidRDefault="00A4096E" w:rsidP="00A4096E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 w:rsidRPr="00A4096E">
        <w:rPr>
          <w:rFonts w:ascii="Arial" w:eastAsia="Times New Roman" w:hAnsi="Arial" w:cs="Times New Roman"/>
          <w:szCs w:val="20"/>
        </w:rPr>
        <w:t>Semua perubahan dan atau modifikasi perancangan yang berhubungan dengan kemampuan internal perusahaan (teknologi, finansial dsb) harus disetujui oleh</w:t>
      </w:r>
      <w:r w:rsidR="003B5BF7">
        <w:rPr>
          <w:rFonts w:ascii="Arial" w:eastAsia="Times New Roman" w:hAnsi="Arial" w:cs="Times New Roman"/>
          <w:szCs w:val="20"/>
        </w:rPr>
        <w:t xml:space="preserve"> Manager R&amp;D dan</w:t>
      </w:r>
      <w:r w:rsidRPr="00A4096E">
        <w:rPr>
          <w:rFonts w:ascii="Arial" w:eastAsia="Times New Roman" w:hAnsi="Arial" w:cs="Times New Roman"/>
          <w:szCs w:val="20"/>
        </w:rPr>
        <w:t xml:space="preserve"> </w:t>
      </w:r>
      <w:r w:rsidR="003B5BF7">
        <w:rPr>
          <w:rFonts w:ascii="Arial" w:eastAsia="Times New Roman" w:hAnsi="Arial" w:cs="Times New Roman"/>
          <w:szCs w:val="20"/>
        </w:rPr>
        <w:t>BOD.</w:t>
      </w:r>
    </w:p>
    <w:p w14:paraId="04195165" w14:textId="66BA4E4D" w:rsidR="00A4096E" w:rsidRPr="003B5BF7" w:rsidRDefault="003B5BF7" w:rsidP="00BB1F33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 w:rsidRPr="003B5BF7">
        <w:rPr>
          <w:rFonts w:ascii="Arial" w:eastAsia="Times New Roman" w:hAnsi="Arial" w:cs="Times New Roman"/>
          <w:szCs w:val="20"/>
        </w:rPr>
        <w:t>Setiap usulan p</w:t>
      </w:r>
      <w:r w:rsidR="00A4096E" w:rsidRPr="003B5BF7">
        <w:rPr>
          <w:rFonts w:ascii="Arial" w:eastAsia="Times New Roman" w:hAnsi="Arial" w:cs="Times New Roman"/>
          <w:szCs w:val="20"/>
        </w:rPr>
        <w:t xml:space="preserve">erubahan dan atau modifikasi desain </w:t>
      </w:r>
      <w:r w:rsidRPr="003B5BF7">
        <w:rPr>
          <w:rFonts w:ascii="Arial" w:eastAsia="Times New Roman" w:hAnsi="Arial" w:cs="Times New Roman"/>
          <w:szCs w:val="20"/>
        </w:rPr>
        <w:t>disampaikan</w:t>
      </w:r>
      <w:r w:rsidR="00A4096E" w:rsidRPr="003B5BF7">
        <w:rPr>
          <w:rFonts w:ascii="Arial" w:eastAsia="Times New Roman" w:hAnsi="Arial" w:cs="Times New Roman"/>
          <w:szCs w:val="20"/>
        </w:rPr>
        <w:t xml:space="preserve"> oleh </w:t>
      </w:r>
      <w:r w:rsidRPr="003B5BF7">
        <w:rPr>
          <w:rFonts w:ascii="Arial" w:eastAsia="Times New Roman" w:hAnsi="Arial" w:cs="Times New Roman"/>
          <w:szCs w:val="20"/>
        </w:rPr>
        <w:t>Manager</w:t>
      </w:r>
      <w:r w:rsidR="00A4096E" w:rsidRPr="003B5BF7">
        <w:rPr>
          <w:rFonts w:ascii="Arial" w:eastAsia="Times New Roman" w:hAnsi="Arial" w:cs="Times New Roman"/>
          <w:szCs w:val="20"/>
        </w:rPr>
        <w:t xml:space="preserve"> </w:t>
      </w:r>
      <w:r w:rsidRPr="003B5BF7">
        <w:rPr>
          <w:rFonts w:ascii="Arial" w:eastAsia="Times New Roman" w:hAnsi="Arial" w:cs="Times New Roman"/>
          <w:szCs w:val="20"/>
        </w:rPr>
        <w:t xml:space="preserve">departemen terkait </w:t>
      </w:r>
      <w:r w:rsidR="00A4096E" w:rsidRPr="003B5BF7">
        <w:rPr>
          <w:rFonts w:ascii="Arial" w:eastAsia="Times New Roman" w:hAnsi="Arial" w:cs="Times New Roman"/>
          <w:szCs w:val="20"/>
        </w:rPr>
        <w:t>kepada Dept. R&amp;D</w:t>
      </w:r>
      <w:r>
        <w:rPr>
          <w:rFonts w:ascii="Arial" w:eastAsia="Times New Roman" w:hAnsi="Arial" w:cs="Times New Roman"/>
          <w:szCs w:val="20"/>
        </w:rPr>
        <w:t>.</w:t>
      </w:r>
    </w:p>
    <w:p w14:paraId="7A9F4F50" w14:textId="77777777" w:rsidR="003B5BF7" w:rsidRPr="003B5BF7" w:rsidRDefault="003B5BF7" w:rsidP="003B5BF7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73DCAAB" w14:textId="77777777" w:rsidR="00CC22F8" w:rsidRDefault="00693FE4" w:rsidP="00CC22F8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27A8614C" w14:textId="1971C67E" w:rsidR="00CC22F8" w:rsidRPr="00CC22F8" w:rsidRDefault="003B5BF7" w:rsidP="00CC22F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>
        <w:rPr>
          <w:b/>
        </w:rPr>
        <w:t>Manager Sales&amp;Marketing</w:t>
      </w:r>
      <w:r w:rsidR="00CC22F8">
        <w:t>:</w:t>
      </w:r>
    </w:p>
    <w:p w14:paraId="01A96180" w14:textId="77777777" w:rsidR="00CC22F8" w:rsidRDefault="00CC22F8" w:rsidP="00CC22F8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jc w:val="both"/>
      </w:pPr>
      <w:r>
        <w:t>Menyetujui perubahan dan atau modifikasi perancangan yang berhubungan dengan persyaratan kontrak dengan pelanggan.</w:t>
      </w:r>
    </w:p>
    <w:p w14:paraId="5A0E2A83" w14:textId="77777777" w:rsidR="00CC22F8" w:rsidRDefault="00CC22F8" w:rsidP="00CC22F8">
      <w:pPr>
        <w:tabs>
          <w:tab w:val="left" w:pos="270"/>
        </w:tabs>
        <w:ind w:left="1530"/>
        <w:jc w:val="both"/>
      </w:pPr>
    </w:p>
    <w:p w14:paraId="6C81DA93" w14:textId="31592523" w:rsidR="00CC22F8" w:rsidRDefault="003B5BF7" w:rsidP="008F4BAE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</w:pPr>
      <w:r>
        <w:rPr>
          <w:b/>
        </w:rPr>
        <w:t xml:space="preserve">Manager </w:t>
      </w:r>
      <w:r w:rsidR="00CC22F8">
        <w:rPr>
          <w:b/>
        </w:rPr>
        <w:t>R&amp;D</w:t>
      </w:r>
      <w:r w:rsidR="006802F8">
        <w:rPr>
          <w:b/>
        </w:rPr>
        <w:t>:</w:t>
      </w:r>
    </w:p>
    <w:p w14:paraId="4CAB2FCA" w14:textId="77777777" w:rsidR="00CC22F8" w:rsidRDefault="00CC22F8" w:rsidP="00CC22F8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jc w:val="both"/>
      </w:pPr>
      <w:r>
        <w:t xml:space="preserve">Menyetujui perubahan dan atau modifikasi perancangan yang berhubungan dengan kemampuan internal perusahaan (teknologi, finansial dsb). </w:t>
      </w:r>
    </w:p>
    <w:p w14:paraId="5E5531EC" w14:textId="77777777" w:rsidR="00CC22F8" w:rsidRDefault="00CC22F8" w:rsidP="00CC22F8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jc w:val="both"/>
        <w:rPr>
          <w:lang w:val="de-DE"/>
        </w:rPr>
      </w:pPr>
      <w:r>
        <w:rPr>
          <w:lang w:val="de-DE"/>
        </w:rPr>
        <w:t>Mengkoordinasi perubahan dan atau modifikasi perancangan.</w:t>
      </w:r>
    </w:p>
    <w:p w14:paraId="056906E6" w14:textId="77777777" w:rsidR="00CC22F8" w:rsidRDefault="00CC22F8" w:rsidP="00CC22F8">
      <w:pPr>
        <w:tabs>
          <w:tab w:val="left" w:pos="270"/>
        </w:tabs>
        <w:ind w:left="1530"/>
        <w:jc w:val="both"/>
        <w:rPr>
          <w:lang w:val="de-DE"/>
        </w:rPr>
      </w:pPr>
    </w:p>
    <w:p w14:paraId="293A6911" w14:textId="2206C861" w:rsidR="00CC22F8" w:rsidRDefault="003B5BF7" w:rsidP="008F4BAE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</w:pPr>
      <w:r>
        <w:rPr>
          <w:b/>
        </w:rPr>
        <w:t xml:space="preserve">Manager </w:t>
      </w:r>
      <w:r w:rsidR="00CC22F8">
        <w:rPr>
          <w:b/>
        </w:rPr>
        <w:t>QC</w:t>
      </w:r>
      <w:r w:rsidR="006802F8">
        <w:t>:</w:t>
      </w:r>
    </w:p>
    <w:p w14:paraId="40DD7DE7" w14:textId="23A09CE9" w:rsidR="00CC22F8" w:rsidRDefault="00CC22F8" w:rsidP="00CC22F8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jc w:val="both"/>
      </w:pPr>
      <w:r>
        <w:t>Meninjau</w:t>
      </w:r>
      <w:r w:rsidR="003B5BF7">
        <w:t xml:space="preserve"> kelayakan</w:t>
      </w:r>
      <w:r>
        <w:t xml:space="preserve"> perubahan dan modifikasi perancangan. </w:t>
      </w:r>
    </w:p>
    <w:p w14:paraId="4A8E6D26" w14:textId="7E1715F4" w:rsidR="00A46834" w:rsidRDefault="00693FE4" w:rsidP="00BD0F4D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BD0F4D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53852B30" w14:textId="77777777" w:rsidR="004005EF" w:rsidRDefault="004005EF" w:rsidP="004005EF">
      <w:pPr>
        <w:pStyle w:val="ListParagraph"/>
        <w:widowControl/>
        <w:suppressAutoHyphens/>
        <w:autoSpaceDE/>
        <w:autoSpaceDN/>
        <w:ind w:left="340"/>
        <w:jc w:val="both"/>
      </w:pPr>
    </w:p>
    <w:p w14:paraId="6466366E" w14:textId="1C49979C" w:rsidR="004005EF" w:rsidRPr="00BD0F4D" w:rsidRDefault="00C32B9F" w:rsidP="00C32B9F">
      <w:pPr>
        <w:pStyle w:val="ListParagraph"/>
        <w:widowControl/>
        <w:suppressAutoHyphens/>
        <w:autoSpaceDE/>
        <w:autoSpaceDN/>
        <w:ind w:left="340" w:hanging="520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12513" w:dyaOrig="12641" w14:anchorId="3C4DC5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9pt;height:509.45pt" o:ole="">
            <v:imagedata r:id="rId11" o:title=""/>
          </v:shape>
          <o:OLEObject Type="Embed" ProgID="Visio.Drawing.11" ShapeID="_x0000_i1025" DrawAspect="Content" ObjectID="_1818393441" r:id="rId12"/>
        </w:object>
      </w: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5D0F20">
        <w:trPr>
          <w:trHeight w:val="532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1391E6" w14:textId="77777777" w:rsidR="00037295" w:rsidRDefault="00037295" w:rsidP="0096011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  <w:lang w:val="de-DE"/>
              </w:rPr>
            </w:pPr>
            <w:r>
              <w:rPr>
                <w:rFonts w:ascii="Arial" w:hAnsi="Arial" w:cs="Arial"/>
                <w:iCs/>
              </w:rPr>
              <w:t xml:space="preserve">Mengidentifikasi dan </w:t>
            </w:r>
            <w:r w:rsidRPr="00037295">
              <w:rPr>
                <w:rFonts w:ascii="Arial" w:hAnsi="Arial" w:cs="Arial"/>
                <w:iCs/>
                <w:lang w:val="de-DE"/>
              </w:rPr>
              <w:t>mendokumentasikan perubahan perancangan.</w:t>
            </w:r>
          </w:p>
          <w:p w14:paraId="2F626447" w14:textId="77777777" w:rsidR="00BD0F4D" w:rsidRDefault="00BD0F4D" w:rsidP="00BD0F4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  <w:lang w:val="de-DE"/>
              </w:rPr>
            </w:pPr>
          </w:p>
          <w:p w14:paraId="2C6F8625" w14:textId="77777777" w:rsidR="005E31F5" w:rsidRPr="00037295" w:rsidRDefault="005E31F5" w:rsidP="00BD0F4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  <w:lang w:val="de-DE"/>
              </w:rPr>
            </w:pPr>
          </w:p>
          <w:p w14:paraId="5DD10403" w14:textId="7D850DC9" w:rsidR="00037295" w:rsidRDefault="00037295" w:rsidP="0096011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 w:rsidRPr="00037295">
              <w:rPr>
                <w:rFonts w:ascii="Arial" w:hAnsi="Arial" w:cs="Arial"/>
                <w:iCs/>
              </w:rPr>
              <w:t>Melakukan tinjauan terhadap perubahan perancangan dengan melihat kekonsistenan perubahan terhadap persyaratan perancangan</w:t>
            </w:r>
            <w:r w:rsidR="005E31F5">
              <w:rPr>
                <w:rFonts w:ascii="Arial" w:hAnsi="Arial" w:cs="Arial"/>
                <w:iCs/>
              </w:rPr>
              <w:t xml:space="preserve"> dengan tahapan :</w:t>
            </w:r>
          </w:p>
          <w:p w14:paraId="5AB79C79" w14:textId="4D988CE3" w:rsidR="005E31F5" w:rsidRDefault="005E31F5" w:rsidP="005E31F5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Melakukan pembuatan prototype untuk dilakukan pengujian/trial</w:t>
            </w:r>
          </w:p>
          <w:p w14:paraId="17770F74" w14:textId="3ED6C883" w:rsidR="005E31F5" w:rsidRDefault="005E31F5" w:rsidP="005E31F5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hasil tinjauan inkonsisten, maka diinformasikan kepada pembuat </w:t>
            </w:r>
            <w:r w:rsidR="00DD6FF2">
              <w:rPr>
                <w:rFonts w:ascii="Arial" w:hAnsi="Arial" w:cs="Arial"/>
                <w:iCs/>
              </w:rPr>
              <w:t>input desain</w:t>
            </w:r>
            <w:r>
              <w:rPr>
                <w:rFonts w:ascii="Arial" w:hAnsi="Arial" w:cs="Arial"/>
                <w:iCs/>
              </w:rPr>
              <w:t xml:space="preserve"> dengan melampirkan hasil pengujian.</w:t>
            </w:r>
          </w:p>
          <w:p w14:paraId="3A1482F0" w14:textId="10631AF9" w:rsidR="0082197A" w:rsidRDefault="005E31F5" w:rsidP="0029757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 w:rsidRPr="005E31F5">
              <w:rPr>
                <w:rFonts w:ascii="Arial" w:hAnsi="Arial" w:cs="Arial"/>
                <w:iCs/>
              </w:rPr>
              <w:t xml:space="preserve">Jika hasil tinjauan konsisten, maka lanjut ke proses 7.3 </w:t>
            </w:r>
          </w:p>
          <w:p w14:paraId="55B5702B" w14:textId="77777777" w:rsidR="005E31F5" w:rsidRPr="005E31F5" w:rsidRDefault="005E31F5" w:rsidP="005E31F5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529B9AC8" w14:textId="0FB1DDDD" w:rsidR="00037295" w:rsidRPr="00037295" w:rsidRDefault="005E31F5" w:rsidP="0096011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Mel</w:t>
            </w:r>
            <w:r w:rsidR="00037295" w:rsidRPr="00037295">
              <w:rPr>
                <w:rFonts w:ascii="Arial" w:hAnsi="Arial" w:cs="Arial"/>
                <w:iCs/>
              </w:rPr>
              <w:t xml:space="preserve">akukan persetujuan terhadap perubahan perancangan oleh : </w:t>
            </w:r>
          </w:p>
          <w:p w14:paraId="368DBAD5" w14:textId="528BFD5F" w:rsidR="00037295" w:rsidRPr="00037295" w:rsidRDefault="005E31F5" w:rsidP="00960111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303" w:hanging="72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Manager </w:t>
            </w:r>
            <w:r w:rsidR="00037295" w:rsidRPr="00037295">
              <w:rPr>
                <w:rFonts w:ascii="Arial" w:hAnsi="Arial" w:cs="Arial"/>
                <w:iCs/>
              </w:rPr>
              <w:t xml:space="preserve">R&amp;D. jika perubahan perancangan berhubungan dengan kemampuan internal perusahaan. </w:t>
            </w:r>
          </w:p>
          <w:p w14:paraId="76453E7D" w14:textId="18253D87" w:rsidR="00037295" w:rsidRDefault="005E31F5" w:rsidP="00960111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303" w:hanging="720"/>
              <w:jc w:val="both"/>
              <w:rPr>
                <w:rFonts w:ascii="Arial" w:hAnsi="Arial" w:cs="Arial"/>
                <w:iCs/>
                <w:lang w:val="de-DE"/>
              </w:rPr>
            </w:pPr>
            <w:r>
              <w:rPr>
                <w:rFonts w:ascii="Arial" w:hAnsi="Arial" w:cs="Arial"/>
                <w:iCs/>
                <w:lang w:val="de-DE"/>
              </w:rPr>
              <w:t xml:space="preserve">Manager Sales &amp; Marketing </w:t>
            </w:r>
            <w:r w:rsidR="00037295" w:rsidRPr="00037295">
              <w:rPr>
                <w:rFonts w:ascii="Arial" w:hAnsi="Arial" w:cs="Arial"/>
                <w:iCs/>
                <w:lang w:val="de-DE"/>
              </w:rPr>
              <w:t>jika perubahan perancangan berhubungan dengan persyaratan kontrak dengan pelanggan.</w:t>
            </w:r>
          </w:p>
          <w:p w14:paraId="2FEE6E74" w14:textId="77777777" w:rsidR="005E31F5" w:rsidRPr="00037295" w:rsidRDefault="005E31F5" w:rsidP="005E31F5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03"/>
              <w:jc w:val="both"/>
              <w:rPr>
                <w:rFonts w:ascii="Arial" w:hAnsi="Arial" w:cs="Arial"/>
                <w:iCs/>
                <w:lang w:val="de-DE"/>
              </w:rPr>
            </w:pPr>
          </w:p>
          <w:p w14:paraId="0DDCB541" w14:textId="6EB6237D" w:rsidR="005E31F5" w:rsidRDefault="005E31F5" w:rsidP="005E31F5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Membuat dan menerbitkan Teknikal Informasi (TI).</w:t>
            </w:r>
          </w:p>
          <w:p w14:paraId="72AEF800" w14:textId="77777777" w:rsidR="00D769DA" w:rsidRDefault="00D769DA" w:rsidP="00D769D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3C582444" w14:textId="765AB43E" w:rsidR="00D769DA" w:rsidRDefault="00D769DA" w:rsidP="005E31F5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Mendistribusikan TI kepada departemen terkait</w:t>
            </w:r>
          </w:p>
          <w:p w14:paraId="3C38FFE2" w14:textId="597B3BB1" w:rsidR="00BD5C67" w:rsidRPr="00EE371A" w:rsidRDefault="00BD5C67" w:rsidP="005E31F5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03F3B6" w14:textId="77777777" w:rsidR="00A46834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R&amp;D dan Kepala Bagian R&amp;D</w:t>
            </w:r>
          </w:p>
          <w:p w14:paraId="1E496F5D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C4ECF1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Kepala R&amp;D dan pembuat dokumen keluaran</w:t>
            </w:r>
          </w:p>
          <w:p w14:paraId="271DECDB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F577933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1C83FE3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8C517D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2F954C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D8621E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D2EE704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353DEF0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D3CED89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1143AD4" w14:textId="4A09E0DC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R&amp;D/Manager Sales&amp;MKT</w:t>
            </w:r>
          </w:p>
          <w:p w14:paraId="538B7C4C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2D6D4C7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FD7DF32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945B43B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E8F21E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EB7F0A3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37325C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9A9978" w14:textId="291566A7" w:rsidR="005E31F5" w:rsidRDefault="00D769D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Product Analyst</w:t>
            </w:r>
          </w:p>
          <w:p w14:paraId="5D0555AC" w14:textId="77777777" w:rsidR="005E31F5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B10D974" w14:textId="7B63479A" w:rsidR="005E31F5" w:rsidRDefault="00D769DA" w:rsidP="00D769D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Product Analyst</w:t>
            </w:r>
          </w:p>
          <w:p w14:paraId="4CF5A36A" w14:textId="66AD8AB8" w:rsidR="005E31F5" w:rsidRPr="00B90F67" w:rsidRDefault="005E31F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0CDA4B4B" w14:textId="59B1B61E" w:rsidR="0084160A" w:rsidRPr="006477E2" w:rsidRDefault="001A0CF0" w:rsidP="00D769D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D769DA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77D6450D" w14:textId="70AE532D" w:rsidR="006477E2" w:rsidRDefault="00D60EF5" w:rsidP="00D769DA">
      <w:pPr>
        <w:widowControl/>
        <w:numPr>
          <w:ilvl w:val="1"/>
          <w:numId w:val="6"/>
        </w:numPr>
        <w:suppressAutoHyphens/>
        <w:autoSpaceDE/>
        <w:autoSpaceDN/>
        <w:ind w:left="990" w:hanging="630"/>
        <w:jc w:val="both"/>
      </w:pPr>
      <w:r>
        <w:t>Perubahan perancangan dapat dilakukan tanpa persetujuan Director Production maupun MKT Manager jika diminta oleh Manajemen</w:t>
      </w:r>
    </w:p>
    <w:p w14:paraId="77915096" w14:textId="77777777" w:rsidR="00D60EF5" w:rsidRPr="006477E2" w:rsidRDefault="00D60EF5" w:rsidP="00D60EF5">
      <w:pPr>
        <w:widowControl/>
        <w:suppressAutoHyphens/>
        <w:autoSpaceDE/>
        <w:autoSpaceDN/>
        <w:ind w:left="990"/>
        <w:jc w:val="both"/>
      </w:pPr>
    </w:p>
    <w:p w14:paraId="5E9C2502" w14:textId="718F49F5" w:rsidR="006477E2" w:rsidRDefault="001A0CF0" w:rsidP="00D769D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58A29498" w14:textId="786E033F" w:rsidR="00D60EF5" w:rsidRPr="00D60EF5" w:rsidRDefault="00D60EF5" w:rsidP="00D769DA">
      <w:pPr>
        <w:pStyle w:val="ListParagraph"/>
        <w:widowControl/>
        <w:numPr>
          <w:ilvl w:val="1"/>
          <w:numId w:val="6"/>
        </w:numPr>
        <w:tabs>
          <w:tab w:val="left" w:pos="709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Times New Roman"/>
        </w:rPr>
      </w:pPr>
      <w:r>
        <w:t xml:space="preserve">Contoh </w:t>
      </w:r>
      <w:r w:rsidR="00DE0538">
        <w:t>Formulir Teknikal Informasi</w:t>
      </w:r>
      <w:r>
        <w:t xml:space="preserve"> </w:t>
      </w:r>
    </w:p>
    <w:p w14:paraId="46CDA3B6" w14:textId="43ECE325" w:rsidR="006477E2" w:rsidRPr="001A0CF0" w:rsidRDefault="006477E2" w:rsidP="00D60EF5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D769D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667590F4" w14:textId="44D3B055" w:rsidR="001A0CF0" w:rsidRDefault="00560DB1" w:rsidP="00D769DA">
      <w:pPr>
        <w:pStyle w:val="ListParagraph"/>
        <w:widowControl/>
        <w:numPr>
          <w:ilvl w:val="1"/>
          <w:numId w:val="6"/>
        </w:numPr>
        <w:tabs>
          <w:tab w:val="left" w:pos="709"/>
        </w:tabs>
        <w:suppressAutoHyphens/>
        <w:autoSpaceDE/>
        <w:autoSpaceDN/>
        <w:ind w:left="990" w:hanging="630"/>
        <w:jc w:val="both"/>
      </w:pPr>
      <w:r w:rsidRPr="00560DB1">
        <w:t xml:space="preserve">Formulir </w:t>
      </w:r>
      <w:r w:rsidR="009A0340">
        <w:t>PFC</w:t>
      </w:r>
    </w:p>
    <w:p w14:paraId="2741A947" w14:textId="77777777" w:rsidR="00560DB1" w:rsidRPr="00560DB1" w:rsidRDefault="00560DB1" w:rsidP="00560DB1">
      <w:pPr>
        <w:pStyle w:val="ListParagraph"/>
        <w:widowControl/>
        <w:tabs>
          <w:tab w:val="left" w:pos="709"/>
        </w:tabs>
        <w:suppressAutoHyphens/>
        <w:autoSpaceDE/>
        <w:autoSpaceDN/>
        <w:ind w:left="990"/>
        <w:jc w:val="both"/>
      </w:pPr>
    </w:p>
    <w:p w14:paraId="6694CF54" w14:textId="551FBEE4" w:rsidR="006477E2" w:rsidRPr="00560DB1" w:rsidRDefault="001A0CF0" w:rsidP="00D769DA">
      <w:pPr>
        <w:pStyle w:val="ListParagraph"/>
        <w:widowControl/>
        <w:numPr>
          <w:ilvl w:val="0"/>
          <w:numId w:val="6"/>
        </w:numPr>
        <w:tabs>
          <w:tab w:val="num" w:pos="4680"/>
        </w:tabs>
        <w:suppressAutoHyphens/>
        <w:autoSpaceDE/>
        <w:autoSpaceDN/>
        <w:jc w:val="both"/>
        <w:rPr>
          <w:b/>
          <w:bCs/>
        </w:rPr>
      </w:pPr>
      <w:r w:rsidRPr="00560DB1">
        <w:rPr>
          <w:b/>
          <w:bCs/>
        </w:rPr>
        <w:t>REFERENSI</w:t>
      </w:r>
    </w:p>
    <w:p w14:paraId="2D8731F9" w14:textId="24D18F4B" w:rsidR="0084160A" w:rsidRDefault="0084160A" w:rsidP="00827E0F">
      <w:pPr>
        <w:spacing w:before="8"/>
        <w:rPr>
          <w:b/>
          <w:sz w:val="16"/>
        </w:rPr>
      </w:pPr>
    </w:p>
    <w:p w14:paraId="2190C48F" w14:textId="77777777" w:rsidR="00560DB1" w:rsidRPr="00560DB1" w:rsidRDefault="00560DB1" w:rsidP="00D769DA">
      <w:pPr>
        <w:widowControl/>
        <w:numPr>
          <w:ilvl w:val="1"/>
          <w:numId w:val="6"/>
        </w:numPr>
        <w:suppressAutoHyphens/>
        <w:autoSpaceDE/>
        <w:autoSpaceDN/>
        <w:ind w:left="990" w:hanging="630"/>
        <w:jc w:val="both"/>
        <w:rPr>
          <w:iCs/>
        </w:rPr>
      </w:pPr>
      <w:r w:rsidRPr="00560DB1">
        <w:rPr>
          <w:iCs/>
        </w:rPr>
        <w:t>Manual Sistem Manajemen Terintegrasi PT. CINT.</w:t>
      </w:r>
    </w:p>
    <w:p w14:paraId="49D15D84" w14:textId="77777777" w:rsidR="00560DB1" w:rsidRPr="00560DB1" w:rsidRDefault="00560DB1" w:rsidP="00D769DA">
      <w:pPr>
        <w:widowControl/>
        <w:numPr>
          <w:ilvl w:val="1"/>
          <w:numId w:val="6"/>
        </w:numPr>
        <w:suppressAutoHyphens/>
        <w:autoSpaceDE/>
        <w:autoSpaceDN/>
        <w:ind w:left="990" w:hanging="630"/>
        <w:jc w:val="both"/>
      </w:pPr>
      <w:r w:rsidRPr="00560DB1">
        <w:t>Prosedur Perancangan dan Pengembangan.</w:t>
      </w:r>
    </w:p>
    <w:p w14:paraId="7FFD7A4C" w14:textId="77777777" w:rsidR="00560DB1" w:rsidRPr="00560DB1" w:rsidRDefault="00560DB1" w:rsidP="00D769DA">
      <w:pPr>
        <w:widowControl/>
        <w:numPr>
          <w:ilvl w:val="1"/>
          <w:numId w:val="6"/>
        </w:numPr>
        <w:suppressAutoHyphens/>
        <w:autoSpaceDE/>
        <w:autoSpaceDN/>
        <w:ind w:left="990" w:hanging="630"/>
        <w:jc w:val="both"/>
        <w:rPr>
          <w:i/>
        </w:rPr>
      </w:pPr>
      <w:r w:rsidRPr="00560DB1">
        <w:t xml:space="preserve">ISO 9001:2015 Elemen 8.3.4 </w:t>
      </w:r>
      <w:r w:rsidRPr="00560DB1">
        <w:rPr>
          <w:i/>
        </w:rPr>
        <w:t>“Pengendalian Desain dan Pengembangan”</w:t>
      </w:r>
    </w:p>
    <w:p w14:paraId="3A49C4A6" w14:textId="77777777" w:rsidR="00560DB1" w:rsidRPr="00560DB1" w:rsidRDefault="00560DB1" w:rsidP="00D769DA">
      <w:pPr>
        <w:widowControl/>
        <w:numPr>
          <w:ilvl w:val="1"/>
          <w:numId w:val="6"/>
        </w:numPr>
        <w:suppressAutoHyphens/>
        <w:autoSpaceDE/>
        <w:autoSpaceDN/>
        <w:ind w:left="990" w:hanging="630"/>
        <w:jc w:val="both"/>
      </w:pPr>
      <w:r w:rsidRPr="00560DB1">
        <w:t>Permenkes No. 20 tahun 2017 : Cara Pembuatan Alat Kesehatan dan Perbekalan kesehatan Rumah Tangga yang baik</w:t>
      </w:r>
    </w:p>
    <w:p w14:paraId="4C934897" w14:textId="0ED3A4E3" w:rsidR="009E1201" w:rsidRDefault="009E1201" w:rsidP="00560DB1">
      <w:pPr>
        <w:widowControl/>
        <w:suppressAutoHyphens/>
        <w:autoSpaceDE/>
        <w:autoSpaceDN/>
        <w:ind w:left="990"/>
        <w:jc w:val="both"/>
      </w:pPr>
    </w:p>
    <w:sectPr w:rsidR="009E1201" w:rsidSect="00C94E89">
      <w:headerReference w:type="default" r:id="rId13"/>
      <w:footerReference w:type="default" r:id="rId14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A991" w14:textId="77777777" w:rsidR="00FE2955" w:rsidRDefault="00FE2955">
      <w:r>
        <w:separator/>
      </w:r>
    </w:p>
  </w:endnote>
  <w:endnote w:type="continuationSeparator" w:id="0">
    <w:p w14:paraId="12F2CF59" w14:textId="77777777" w:rsidR="00FE2955" w:rsidRDefault="00FE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31B5" w14:textId="77777777" w:rsidR="00FE2955" w:rsidRDefault="00FE2955">
      <w:r>
        <w:separator/>
      </w:r>
    </w:p>
  </w:footnote>
  <w:footnote w:type="continuationSeparator" w:id="0">
    <w:p w14:paraId="2D829466" w14:textId="77777777" w:rsidR="00FE2955" w:rsidRDefault="00FE2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081"/>
                            <w:gridCol w:w="1413"/>
                            <w:gridCol w:w="1647"/>
                          </w:tblGrid>
                          <w:tr w:rsidR="00C94E89" w14:paraId="431E7B90" w14:textId="4141300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CF6171C" w14:textId="77777777" w:rsidR="00BD5C67" w:rsidRDefault="001F3E78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70AC46F" w14:textId="36EFEDBD" w:rsidR="001F3E78" w:rsidRPr="001A619F" w:rsidRDefault="001F3E78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Pengendalian Perubahan Perancangan dan Pengembangan Produk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0551ED" w14:paraId="3EC18E14" w14:textId="4009D786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0551ED" w:rsidRDefault="000551ED" w:rsidP="000551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0551ED" w:rsidRPr="001A619F" w:rsidRDefault="000551ED" w:rsidP="000551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6F82ADF1" w:rsidR="000551ED" w:rsidRPr="00C94E89" w:rsidRDefault="000551ED" w:rsidP="000551ED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R&amp;D Manager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3BFBDA1D" w:rsidR="000551ED" w:rsidRPr="00C94E89" w:rsidRDefault="000551ED" w:rsidP="000551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47EB637A" w:rsidR="000551ED" w:rsidRPr="00C94E89" w:rsidRDefault="000551ED" w:rsidP="000551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2C540A1A" w:rsidR="000551ED" w:rsidRPr="00C94E89" w:rsidRDefault="000551ED" w:rsidP="000551ED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17 Jan 2015</w:t>
                                </w:r>
                              </w:p>
                            </w:tc>
                          </w:tr>
                          <w:tr w:rsidR="000551ED" w14:paraId="36E9BBA6" w14:textId="4AF4A69D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0551ED" w:rsidRDefault="000551ED" w:rsidP="000551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0551ED" w:rsidRPr="001A619F" w:rsidRDefault="000551ED" w:rsidP="000551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F144590" w:rsidR="000551ED" w:rsidRPr="00C94E89" w:rsidRDefault="000551ED" w:rsidP="000551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R&amp;D Manager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37BD6F0B" w:rsidR="000551ED" w:rsidRPr="00C94E89" w:rsidRDefault="000551ED" w:rsidP="000551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7959C8A4" w:rsidR="000551ED" w:rsidRPr="00C94E89" w:rsidRDefault="000551ED" w:rsidP="000551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04733F02" w:rsidR="000551ED" w:rsidRPr="00C94E89" w:rsidRDefault="000551ED" w:rsidP="000551ED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17 Mar 2017</w:t>
                                </w:r>
                              </w:p>
                            </w:tc>
                          </w:tr>
                          <w:tr w:rsidR="000551ED" w14:paraId="20064967" w14:textId="2FD0DE7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0551ED" w:rsidRDefault="000551ED" w:rsidP="000551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0551ED" w:rsidRPr="001A619F" w:rsidRDefault="000551ED" w:rsidP="000551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719396D5" w:rsidR="000551ED" w:rsidRPr="00C94E89" w:rsidRDefault="000551ED" w:rsidP="000551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 R&amp;D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460E5EF1" w:rsidR="000551ED" w:rsidRPr="00C94E89" w:rsidRDefault="000551ED" w:rsidP="000551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01C33FC4" w:rsidR="000551ED" w:rsidRPr="00C94E89" w:rsidRDefault="000551ED" w:rsidP="000551ED">
                                <w:pPr>
                                  <w:pStyle w:val="TableParagraph"/>
                                  <w:spacing w:before="122"/>
                                  <w:ind w:left="136" w:right="-34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Manager R&amp;D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4DF6D14E" w:rsidR="000551ED" w:rsidRPr="00C94E89" w:rsidRDefault="000551ED" w:rsidP="000551ED">
                                <w:pPr>
                                  <w:pStyle w:val="TableParagraph"/>
                                  <w:spacing w:before="122"/>
                                  <w:ind w:right="173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28 Agustus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081"/>
                      <w:gridCol w:w="1413"/>
                      <w:gridCol w:w="1647"/>
                    </w:tblGrid>
                    <w:tr w:rsidR="00C94E89" w14:paraId="431E7B90" w14:textId="4141300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CF6171C" w14:textId="77777777" w:rsidR="00BD5C67" w:rsidRDefault="001F3E78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70AC46F" w14:textId="36EFEDBD" w:rsidR="001F3E78" w:rsidRPr="001A619F" w:rsidRDefault="001F3E78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Pengendalian Perubahan Perancangan dan Pengembangan Produk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0551ED" w14:paraId="3EC18E14" w14:textId="4009D786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0551ED" w:rsidRDefault="000551ED" w:rsidP="000551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0551ED" w:rsidRPr="001A619F" w:rsidRDefault="000551ED" w:rsidP="000551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6F82ADF1" w:rsidR="000551ED" w:rsidRPr="00C94E89" w:rsidRDefault="000551ED" w:rsidP="000551ED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R&amp;D Manager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3BFBDA1D" w:rsidR="000551ED" w:rsidRPr="00C94E89" w:rsidRDefault="000551ED" w:rsidP="000551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47EB637A" w:rsidR="000551ED" w:rsidRPr="00C94E89" w:rsidRDefault="000551ED" w:rsidP="000551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2C540A1A" w:rsidR="000551ED" w:rsidRPr="00C94E89" w:rsidRDefault="000551ED" w:rsidP="000551ED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17 Jan 2015</w:t>
                          </w:r>
                        </w:p>
                      </w:tc>
                    </w:tr>
                    <w:tr w:rsidR="000551ED" w14:paraId="36E9BBA6" w14:textId="4AF4A69D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0551ED" w:rsidRDefault="000551ED" w:rsidP="000551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0551ED" w:rsidRPr="001A619F" w:rsidRDefault="000551ED" w:rsidP="000551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F144590" w:rsidR="000551ED" w:rsidRPr="00C94E89" w:rsidRDefault="000551ED" w:rsidP="000551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R&amp;D Manager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37BD6F0B" w:rsidR="000551ED" w:rsidRPr="00C94E89" w:rsidRDefault="000551ED" w:rsidP="000551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7959C8A4" w:rsidR="000551ED" w:rsidRPr="00C94E89" w:rsidRDefault="000551ED" w:rsidP="000551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04733F02" w:rsidR="000551ED" w:rsidRPr="00C94E89" w:rsidRDefault="000551ED" w:rsidP="000551ED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17 Mar 2017</w:t>
                          </w:r>
                        </w:p>
                      </w:tc>
                    </w:tr>
                    <w:tr w:rsidR="000551ED" w14:paraId="20064967" w14:textId="2FD0DE7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0551ED" w:rsidRDefault="000551ED" w:rsidP="000551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0551ED" w:rsidRPr="001A619F" w:rsidRDefault="000551ED" w:rsidP="000551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719396D5" w:rsidR="000551ED" w:rsidRPr="00C94E89" w:rsidRDefault="000551ED" w:rsidP="000551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 R&amp;D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460E5EF1" w:rsidR="000551ED" w:rsidRPr="00C94E89" w:rsidRDefault="000551ED" w:rsidP="000551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01C33FC4" w:rsidR="000551ED" w:rsidRPr="00C94E89" w:rsidRDefault="000551ED" w:rsidP="000551ED">
                          <w:pPr>
                            <w:pStyle w:val="TableParagraph"/>
                            <w:spacing w:before="122"/>
                            <w:ind w:left="136" w:right="-34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Manager R&amp;D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4DF6D14E" w:rsidR="000551ED" w:rsidRPr="00C94E89" w:rsidRDefault="000551ED" w:rsidP="000551ED">
                          <w:pPr>
                            <w:pStyle w:val="TableParagraph"/>
                            <w:spacing w:before="122"/>
                            <w:ind w:right="173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28 Agustus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6" w15:restartNumberingAfterBreak="0">
    <w:nsid w:val="1A2648E9"/>
    <w:multiLevelType w:val="multilevel"/>
    <w:tmpl w:val="82127E3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i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7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8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0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2" w15:restartNumberingAfterBreak="0">
    <w:nsid w:val="5064509F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6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7"/>
  </w:num>
  <w:num w:numId="2" w16cid:durableId="559100715">
    <w:abstractNumId w:val="14"/>
  </w:num>
  <w:num w:numId="3" w16cid:durableId="175576873">
    <w:abstractNumId w:val="5"/>
  </w:num>
  <w:num w:numId="4" w16cid:durableId="1081683183">
    <w:abstractNumId w:val="16"/>
  </w:num>
  <w:num w:numId="5" w16cid:durableId="390274931">
    <w:abstractNumId w:val="11"/>
  </w:num>
  <w:num w:numId="6" w16cid:durableId="1888301646">
    <w:abstractNumId w:val="9"/>
  </w:num>
  <w:num w:numId="7" w16cid:durableId="1020662204">
    <w:abstractNumId w:val="13"/>
  </w:num>
  <w:num w:numId="8" w16cid:durableId="1060052164">
    <w:abstractNumId w:val="8"/>
  </w:num>
  <w:num w:numId="9" w16cid:durableId="402292720">
    <w:abstractNumId w:val="10"/>
  </w:num>
  <w:num w:numId="10" w16cid:durableId="2108766211">
    <w:abstractNumId w:val="2"/>
  </w:num>
  <w:num w:numId="11" w16cid:durableId="1503936087">
    <w:abstractNumId w:val="15"/>
  </w:num>
  <w:num w:numId="12" w16cid:durableId="2013677306">
    <w:abstractNumId w:val="3"/>
  </w:num>
  <w:num w:numId="13" w16cid:durableId="2006743179">
    <w:abstractNumId w:val="1"/>
  </w:num>
  <w:num w:numId="14" w16cid:durableId="2087220052">
    <w:abstractNumId w:val="0"/>
  </w:num>
  <w:num w:numId="15" w16cid:durableId="189493643">
    <w:abstractNumId w:val="17"/>
  </w:num>
  <w:num w:numId="16" w16cid:durableId="421995220">
    <w:abstractNumId w:val="4"/>
  </w:num>
  <w:num w:numId="17" w16cid:durableId="2102602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3768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1EC6"/>
    <w:rsid w:val="00037295"/>
    <w:rsid w:val="000551ED"/>
    <w:rsid w:val="001632ED"/>
    <w:rsid w:val="00171448"/>
    <w:rsid w:val="0018469D"/>
    <w:rsid w:val="001A0CF0"/>
    <w:rsid w:val="001A619F"/>
    <w:rsid w:val="001F3E78"/>
    <w:rsid w:val="00205495"/>
    <w:rsid w:val="00211946"/>
    <w:rsid w:val="00226259"/>
    <w:rsid w:val="00253166"/>
    <w:rsid w:val="00264BB5"/>
    <w:rsid w:val="002A7C25"/>
    <w:rsid w:val="0039726D"/>
    <w:rsid w:val="003B5BF7"/>
    <w:rsid w:val="003C2607"/>
    <w:rsid w:val="004005EF"/>
    <w:rsid w:val="00455BB4"/>
    <w:rsid w:val="00460991"/>
    <w:rsid w:val="00476085"/>
    <w:rsid w:val="004B7199"/>
    <w:rsid w:val="00536A32"/>
    <w:rsid w:val="00560DB1"/>
    <w:rsid w:val="005768C4"/>
    <w:rsid w:val="005D0F20"/>
    <w:rsid w:val="005E31F5"/>
    <w:rsid w:val="0060402E"/>
    <w:rsid w:val="006477E2"/>
    <w:rsid w:val="006802F8"/>
    <w:rsid w:val="00693FE4"/>
    <w:rsid w:val="006A2626"/>
    <w:rsid w:val="006E5030"/>
    <w:rsid w:val="007A3163"/>
    <w:rsid w:val="007E34CE"/>
    <w:rsid w:val="007F5C94"/>
    <w:rsid w:val="00811A51"/>
    <w:rsid w:val="0082197A"/>
    <w:rsid w:val="008239C5"/>
    <w:rsid w:val="00827E0F"/>
    <w:rsid w:val="0084160A"/>
    <w:rsid w:val="00897C2C"/>
    <w:rsid w:val="008C2875"/>
    <w:rsid w:val="008F4BAE"/>
    <w:rsid w:val="00905692"/>
    <w:rsid w:val="00960111"/>
    <w:rsid w:val="00981CA9"/>
    <w:rsid w:val="0099049D"/>
    <w:rsid w:val="009A0340"/>
    <w:rsid w:val="009E1201"/>
    <w:rsid w:val="009F6831"/>
    <w:rsid w:val="00A0028C"/>
    <w:rsid w:val="00A1639A"/>
    <w:rsid w:val="00A32B7C"/>
    <w:rsid w:val="00A4096E"/>
    <w:rsid w:val="00A41221"/>
    <w:rsid w:val="00A46834"/>
    <w:rsid w:val="00A65791"/>
    <w:rsid w:val="00A9085A"/>
    <w:rsid w:val="00AA24C3"/>
    <w:rsid w:val="00AC6CC8"/>
    <w:rsid w:val="00AD27F9"/>
    <w:rsid w:val="00B76FFC"/>
    <w:rsid w:val="00B90F67"/>
    <w:rsid w:val="00B9168B"/>
    <w:rsid w:val="00BD0F4D"/>
    <w:rsid w:val="00BD5C67"/>
    <w:rsid w:val="00C32B9F"/>
    <w:rsid w:val="00C73CA5"/>
    <w:rsid w:val="00C94E89"/>
    <w:rsid w:val="00CC22F8"/>
    <w:rsid w:val="00CC3A61"/>
    <w:rsid w:val="00D104F9"/>
    <w:rsid w:val="00D32316"/>
    <w:rsid w:val="00D60EF5"/>
    <w:rsid w:val="00D769DA"/>
    <w:rsid w:val="00DC290F"/>
    <w:rsid w:val="00DD6FF2"/>
    <w:rsid w:val="00DE0538"/>
    <w:rsid w:val="00E73297"/>
    <w:rsid w:val="00EA790F"/>
    <w:rsid w:val="00EB619B"/>
    <w:rsid w:val="00ED77A3"/>
    <w:rsid w:val="00EE371A"/>
    <w:rsid w:val="00F010FF"/>
    <w:rsid w:val="00F05486"/>
    <w:rsid w:val="00F6703B"/>
    <w:rsid w:val="00F70300"/>
    <w:rsid w:val="00F81767"/>
    <w:rsid w:val="00F924E5"/>
    <w:rsid w:val="00FA3931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30</cp:revision>
  <dcterms:created xsi:type="dcterms:W3CDTF">2024-09-02T08:02:00Z</dcterms:created>
  <dcterms:modified xsi:type="dcterms:W3CDTF">2025-09-03T01:31:00Z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