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B7F44F7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7E73FF40" w:rsidR="00735638" w:rsidRPr="00C94E89" w:rsidRDefault="00802BE7" w:rsidP="007356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4A983ED8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96CA2">
              <w:rPr>
                <w:rFonts w:ascii="Arial" w:hAnsi="Arial" w:cs="Arial"/>
                <w:b/>
                <w:bCs/>
                <w:sz w:val="20"/>
                <w:szCs w:val="20"/>
              </w:rPr>
              <w:t>MKT</w:t>
            </w:r>
            <w:r w:rsidR="000B0B03">
              <w:rPr>
                <w:rFonts w:ascii="Arial" w:hAnsi="Arial" w:cs="Arial"/>
                <w:b/>
                <w:bCs/>
                <w:sz w:val="20"/>
                <w:szCs w:val="20"/>
              </w:rPr>
              <w:t>.P.15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17185C5" w:rsidR="00F17F31" w:rsidRPr="00C94E89" w:rsidRDefault="00496506" w:rsidP="00F17F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PENERIMAAN</w:t>
            </w:r>
            <w:r w:rsidR="00346E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BARANG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JADI</w:t>
            </w:r>
            <w:r w:rsidR="00581E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DARI PROSES OEM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4B43F5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46E54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123C3E3E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3C316C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BD7FC3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2F3D1EE5" w:rsidR="00BD7FC3" w:rsidRPr="00A17DE7" w:rsidRDefault="00BD7FC3" w:rsidP="00BD7FC3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A17DE7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6D6FAB3" w:rsidR="00BD7FC3" w:rsidRPr="00A17DE7" w:rsidRDefault="00BD7FC3" w:rsidP="00BD7FC3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A17DE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 w:rsidRPr="00A17DE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17DE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WH&amp;Expedisi</w:t>
            </w:r>
            <w:proofErr w:type="spellEnd"/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A9DCB95" w:rsidR="00BD7FC3" w:rsidRPr="00A17DE7" w:rsidRDefault="00EF4CCC" w:rsidP="00BD7F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6297C002" wp14:editId="72AE055C">
                  <wp:extent cx="941705" cy="575310"/>
                  <wp:effectExtent l="0" t="0" r="0" b="0"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94170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05C981F" w:rsidR="00BD7FC3" w:rsidRPr="00A17DE7" w:rsidRDefault="00BD7FC3" w:rsidP="00BD7FC3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A17DE7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</w:t>
            </w:r>
            <w:proofErr w:type="spellEnd"/>
            <w:r w:rsidRPr="00A17DE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4B4490BD" w:rsidR="00BD7FC3" w:rsidRPr="00A17DE7" w:rsidRDefault="00BD7FC3" w:rsidP="00BD7FC3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A17DE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A17DE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SLS </w:t>
            </w:r>
            <w:proofErr w:type="spellStart"/>
            <w:r w:rsidRPr="00A17DE7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738AC793" w:rsidR="00BD7FC3" w:rsidRPr="00C94E89" w:rsidRDefault="00EF4CCC" w:rsidP="00BD7FC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4B6C0C" wp14:editId="197CFFDF">
                  <wp:extent cx="90932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57AA83FF" w14:textId="75187312" w:rsidR="00BD7FC3" w:rsidRPr="00BD7FC3" w:rsidRDefault="00BD7FC3" w:rsidP="00BD7FC3">
      <w:pPr>
        <w:pStyle w:val="ListParagraph"/>
        <w:suppressAutoHyphens/>
        <w:spacing w:line="276" w:lineRule="auto"/>
        <w:ind w:left="340"/>
        <w:jc w:val="both"/>
        <w:rPr>
          <w:rFonts w:ascii="Arial" w:eastAsia="Times New Roman" w:hAnsi="Arial"/>
          <w:szCs w:val="20"/>
          <w:lang w:val="en-ID"/>
        </w:rPr>
      </w:pPr>
      <w:proofErr w:type="spellStart"/>
      <w:r w:rsidRPr="00BD7FC3">
        <w:rPr>
          <w:rFonts w:ascii="Arial" w:eastAsia="Times New Roman" w:hAnsi="Arial"/>
          <w:szCs w:val="20"/>
          <w:lang w:val="en-ID"/>
        </w:rPr>
        <w:t>Prosedur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penerimaan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barang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ini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berlaku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untuk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semua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barang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jadi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dari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proses OEM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untuk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disimpan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di Warehouse Distribution </w:t>
      </w:r>
      <w:proofErr w:type="spellStart"/>
      <w:r w:rsidRPr="00BD7FC3">
        <w:rPr>
          <w:rFonts w:ascii="Arial" w:eastAsia="Times New Roman" w:hAnsi="Arial"/>
          <w:szCs w:val="20"/>
          <w:lang w:val="en-ID"/>
        </w:rPr>
        <w:t>Center</w:t>
      </w:r>
      <w:proofErr w:type="spellEnd"/>
      <w:r w:rsidRPr="00BD7FC3">
        <w:rPr>
          <w:rFonts w:ascii="Arial" w:eastAsia="Times New Roman" w:hAnsi="Arial"/>
          <w:szCs w:val="20"/>
          <w:lang w:val="en-ID"/>
        </w:rPr>
        <w:t xml:space="preserve"> (</w:t>
      </w:r>
      <w:r w:rsidR="00D2660F">
        <w:rPr>
          <w:rFonts w:ascii="Arial" w:eastAsia="Times New Roman" w:hAnsi="Arial"/>
          <w:szCs w:val="20"/>
          <w:lang w:val="en-ID"/>
        </w:rPr>
        <w:t>CIWH</w:t>
      </w:r>
      <w:r w:rsidRPr="00BD7FC3">
        <w:rPr>
          <w:rFonts w:ascii="Arial" w:eastAsia="Times New Roman" w:hAnsi="Arial"/>
          <w:szCs w:val="20"/>
          <w:lang w:val="en-ID"/>
        </w:rPr>
        <w:t>).</w:t>
      </w:r>
    </w:p>
    <w:p w14:paraId="7E121CA5" w14:textId="7D379782" w:rsidR="00FC6346" w:rsidRPr="00950768" w:rsidRDefault="00FC6346" w:rsidP="0095076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3DA50434" w:rsidR="00C702BB" w:rsidRPr="0040696D" w:rsidRDefault="00C702BB" w:rsidP="0040696D">
      <w:pPr>
        <w:pStyle w:val="ListParagraph"/>
        <w:widowControl/>
        <w:numPr>
          <w:ilvl w:val="1"/>
          <w:numId w:val="31"/>
        </w:numPr>
        <w:autoSpaceDE/>
        <w:autoSpaceDN/>
        <w:spacing w:line="276" w:lineRule="auto"/>
        <w:rPr>
          <w:rFonts w:ascii="Arial" w:eastAsia="Times New Roman" w:hAnsi="Arial"/>
          <w:snapToGrid w:val="0"/>
          <w:szCs w:val="20"/>
          <w:lang w:val="en-ID"/>
        </w:rPr>
      </w:pPr>
      <w:proofErr w:type="spellStart"/>
      <w:r w:rsidRPr="00C702BB">
        <w:rPr>
          <w:rFonts w:ascii="Arial" w:eastAsia="Times New Roman" w:hAnsi="Arial"/>
          <w:snapToGrid w:val="0"/>
          <w:szCs w:val="20"/>
        </w:rPr>
        <w:t>Menciptakan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tertib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administrasi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dengan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menggunakan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aplikasi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Sistem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SAP,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sehingga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memudahkan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proses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pencatatan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dan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penelusuran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bukti-bukti</w:t>
      </w:r>
      <w:proofErr w:type="spellEnd"/>
      <w:r w:rsidRPr="00C702BB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702BB">
        <w:rPr>
          <w:rFonts w:ascii="Arial" w:eastAsia="Times New Roman" w:hAnsi="Arial"/>
          <w:snapToGrid w:val="0"/>
          <w:szCs w:val="20"/>
        </w:rPr>
        <w:t>transaks</w:t>
      </w:r>
      <w:r w:rsidR="00950768">
        <w:rPr>
          <w:rFonts w:ascii="Arial" w:eastAsia="Times New Roman" w:hAnsi="Arial"/>
          <w:snapToGrid w:val="0"/>
          <w:szCs w:val="20"/>
        </w:rPr>
        <w:t>i</w:t>
      </w:r>
      <w:proofErr w:type="spellEnd"/>
    </w:p>
    <w:p w14:paraId="203690FF" w14:textId="77777777" w:rsidR="00EB22DA" w:rsidRPr="00B90F67" w:rsidRDefault="00EB22DA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0F0A5FB8" w14:textId="77777777" w:rsidR="00BD7FC3" w:rsidRDefault="00BD7FC3" w:rsidP="00BD7FC3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Distribution Center (DC)</w:t>
      </w:r>
    </w:p>
    <w:p w14:paraId="1C06E199" w14:textId="77777777" w:rsidR="00BD7FC3" w:rsidRPr="00AF1E7D" w:rsidRDefault="00BD7FC3" w:rsidP="00BD7FC3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fasilitas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atau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sarana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dipergunakan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penyimpanan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sebelum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barang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dikirim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eksternal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customer.</w:t>
      </w:r>
    </w:p>
    <w:p w14:paraId="4F09768F" w14:textId="77777777" w:rsidR="00BD7FC3" w:rsidRPr="006B19A3" w:rsidRDefault="00BD7FC3" w:rsidP="00BD7FC3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Barang Jadi</w:t>
      </w:r>
    </w:p>
    <w:p w14:paraId="1D59B4DA" w14:textId="1BF8B5AB" w:rsidR="00B70B73" w:rsidRPr="00BD7FC3" w:rsidRDefault="00BD7FC3" w:rsidP="00BD7FC3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Barang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sudah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tercatat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sebagai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hasil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sudah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melalui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transfer </w:t>
      </w:r>
      <w:proofErr w:type="spellStart"/>
      <w:r>
        <w:rPr>
          <w:rFonts w:ascii="Arial" w:eastAsia="Times New Roman" w:hAnsi="Arial" w:cs="Times New Roman"/>
          <w:bCs/>
          <w:szCs w:val="20"/>
        </w:rPr>
        <w:t>ke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warehouse DC.</w:t>
      </w:r>
    </w:p>
    <w:p w14:paraId="2875357C" w14:textId="69DB8E1A" w:rsidR="005B4BF2" w:rsidRDefault="00D2660F" w:rsidP="00D2660F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Original Equipment Manufacturer (OEM)</w:t>
      </w:r>
    </w:p>
    <w:p w14:paraId="7B37AB10" w14:textId="1C449238" w:rsidR="003D717A" w:rsidRPr="003D717A" w:rsidRDefault="003D717A" w:rsidP="003D717A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Barang </w:t>
      </w:r>
      <w:proofErr w:type="spellStart"/>
      <w:r>
        <w:rPr>
          <w:rFonts w:ascii="Arial" w:eastAsia="Times New Roman" w:hAnsi="Arial" w:cs="Times New Roman"/>
          <w:bCs/>
          <w:szCs w:val="20"/>
        </w:rPr>
        <w:t>jadi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vendor </w:t>
      </w:r>
      <w:proofErr w:type="spellStart"/>
      <w:r>
        <w:rPr>
          <w:rFonts w:ascii="Arial" w:eastAsia="Times New Roman" w:hAnsi="Arial" w:cs="Times New Roman"/>
          <w:bCs/>
          <w:szCs w:val="20"/>
        </w:rPr>
        <w:t>eksternal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(Chiba series, Roller Blind, </w:t>
      </w:r>
      <w:proofErr w:type="spellStart"/>
      <w:r>
        <w:rPr>
          <w:rFonts w:ascii="Arial" w:eastAsia="Times New Roman" w:hAnsi="Arial" w:cs="Times New Roman"/>
          <w:bCs/>
          <w:szCs w:val="20"/>
        </w:rPr>
        <w:t>Ranjang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Susun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(RJS), Matrass</w:t>
      </w:r>
      <w:r w:rsidR="00775809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="00775809">
        <w:rPr>
          <w:rFonts w:ascii="Arial" w:eastAsia="Times New Roman" w:hAnsi="Arial" w:cs="Times New Roman"/>
          <w:bCs/>
          <w:szCs w:val="20"/>
        </w:rPr>
        <w:t>dll</w:t>
      </w:r>
      <w:proofErr w:type="spellEnd"/>
      <w:r w:rsidR="00775809">
        <w:rPr>
          <w:rFonts w:ascii="Arial" w:eastAsia="Times New Roman" w:hAnsi="Arial" w:cs="Times New Roman"/>
          <w:bCs/>
          <w:szCs w:val="20"/>
        </w:rPr>
        <w:t>)</w:t>
      </w:r>
    </w:p>
    <w:p w14:paraId="09412B3C" w14:textId="7E99A1BC" w:rsidR="00EA3A12" w:rsidRDefault="00EA3A12" w:rsidP="00D2660F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Laporan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Penerimaan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Barang (LPB)</w:t>
      </w:r>
    </w:p>
    <w:p w14:paraId="6F5D843B" w14:textId="77777777" w:rsidR="00317EB0" w:rsidRPr="00317EB0" w:rsidRDefault="00317EB0" w:rsidP="00317EB0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bCs/>
          <w:szCs w:val="20"/>
        </w:rPr>
      </w:pPr>
      <w:r w:rsidRPr="00317EB0">
        <w:rPr>
          <w:rFonts w:ascii="Arial" w:eastAsia="Times New Roman" w:hAnsi="Arial" w:cs="Arial"/>
          <w:bCs/>
          <w:szCs w:val="20"/>
        </w:rPr>
        <w:t xml:space="preserve">Adalah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surat</w:t>
      </w:r>
      <w:proofErr w:type="spellEnd"/>
      <w:r w:rsidRPr="00317EB0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dikeluarkan</w:t>
      </w:r>
      <w:proofErr w:type="spellEnd"/>
      <w:r w:rsidRPr="00317EB0">
        <w:rPr>
          <w:rFonts w:ascii="Arial" w:eastAsia="Times New Roman" w:hAnsi="Arial" w:cs="Arial"/>
          <w:bCs/>
          <w:szCs w:val="20"/>
        </w:rPr>
        <w:t xml:space="preserve"> oleh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gudang</w:t>
      </w:r>
      <w:proofErr w:type="spellEnd"/>
      <w:r w:rsidRPr="00317EB0">
        <w:rPr>
          <w:rFonts w:ascii="Arial" w:eastAsia="Times New Roman" w:hAnsi="Arial" w:cs="Arial"/>
          <w:bCs/>
          <w:szCs w:val="20"/>
        </w:rPr>
        <w:t xml:space="preserve"> IC, yang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berisi</w:t>
      </w:r>
      <w:proofErr w:type="spellEnd"/>
      <w:r w:rsidRPr="00317EB0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tentang</w:t>
      </w:r>
      <w:proofErr w:type="spellEnd"/>
      <w:r w:rsidRPr="00317EB0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laporan</w:t>
      </w:r>
      <w:proofErr w:type="spellEnd"/>
      <w:r w:rsidRPr="00317EB0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penerimaan</w:t>
      </w:r>
      <w:proofErr w:type="spellEnd"/>
      <w:r w:rsidRPr="00317EB0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317EB0">
        <w:rPr>
          <w:rFonts w:ascii="Arial" w:eastAsia="Times New Roman" w:hAnsi="Arial" w:cs="Arial"/>
          <w:bCs/>
          <w:szCs w:val="20"/>
        </w:rPr>
        <w:t>barang</w:t>
      </w:r>
      <w:proofErr w:type="spellEnd"/>
    </w:p>
    <w:p w14:paraId="0FE57FF5" w14:textId="77777777" w:rsidR="00EF4CCC" w:rsidRDefault="00EF4CCC" w:rsidP="00EF4CCC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04200563" w14:textId="77777777" w:rsidR="00D2660F" w:rsidRPr="005B4BF2" w:rsidRDefault="00D2660F" w:rsidP="00D2660F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9373E3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D7FC3" w:rsidRPr="009F41F3" w14:paraId="631CD22E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CACF" w14:textId="2B275C04" w:rsidR="00343775" w:rsidRDefault="00343775" w:rsidP="0087079F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r>
              <w:rPr>
                <w:szCs w:val="20"/>
                <w:lang w:val="en-ID"/>
              </w:rPr>
              <w:t xml:space="preserve">Bagian Global Source </w:t>
            </w:r>
            <w:proofErr w:type="spellStart"/>
            <w:r>
              <w:rPr>
                <w:szCs w:val="20"/>
                <w:lang w:val="en-ID"/>
              </w:rPr>
              <w:t>harus</w:t>
            </w:r>
            <w:proofErr w:type="spellEnd"/>
            <w:r>
              <w:rPr>
                <w:szCs w:val="20"/>
                <w:lang w:val="en-ID"/>
              </w:rPr>
              <w:t xml:space="preserve"> </w:t>
            </w:r>
            <w:proofErr w:type="spellStart"/>
            <w:r>
              <w:rPr>
                <w:szCs w:val="20"/>
                <w:lang w:val="en-ID"/>
              </w:rPr>
              <w:t>menginformasikan</w:t>
            </w:r>
            <w:proofErr w:type="spellEnd"/>
            <w:r>
              <w:rPr>
                <w:szCs w:val="20"/>
                <w:lang w:val="en-ID"/>
              </w:rPr>
              <w:t xml:space="preserve"> </w:t>
            </w:r>
            <w:proofErr w:type="spellStart"/>
            <w:r>
              <w:rPr>
                <w:szCs w:val="20"/>
                <w:lang w:val="en-ID"/>
              </w:rPr>
              <w:t>rencana</w:t>
            </w:r>
            <w:proofErr w:type="spellEnd"/>
            <w:r>
              <w:rPr>
                <w:szCs w:val="20"/>
                <w:lang w:val="en-ID"/>
              </w:rPr>
              <w:t xml:space="preserve"> </w:t>
            </w:r>
            <w:proofErr w:type="spellStart"/>
            <w:r>
              <w:rPr>
                <w:szCs w:val="20"/>
                <w:lang w:val="en-ID"/>
              </w:rPr>
              <w:t>kedatangan</w:t>
            </w:r>
            <w:proofErr w:type="spellEnd"/>
            <w:r>
              <w:rPr>
                <w:szCs w:val="20"/>
                <w:lang w:val="en-ID"/>
              </w:rPr>
              <w:t xml:space="preserve"> </w:t>
            </w:r>
            <w:proofErr w:type="spellStart"/>
            <w:r>
              <w:rPr>
                <w:szCs w:val="20"/>
                <w:lang w:val="en-ID"/>
              </w:rPr>
              <w:t>barang</w:t>
            </w:r>
            <w:proofErr w:type="spellEnd"/>
            <w:r>
              <w:rPr>
                <w:szCs w:val="20"/>
                <w:lang w:val="en-ID"/>
              </w:rPr>
              <w:t xml:space="preserve"> </w:t>
            </w:r>
            <w:proofErr w:type="spellStart"/>
            <w:r>
              <w:rPr>
                <w:szCs w:val="20"/>
                <w:lang w:val="en-ID"/>
              </w:rPr>
              <w:t>kepada</w:t>
            </w:r>
            <w:proofErr w:type="spellEnd"/>
            <w:r>
              <w:rPr>
                <w:szCs w:val="20"/>
                <w:lang w:val="en-ID"/>
              </w:rPr>
              <w:t xml:space="preserve"> </w:t>
            </w:r>
            <w:proofErr w:type="spellStart"/>
            <w:r>
              <w:rPr>
                <w:szCs w:val="20"/>
                <w:lang w:val="en-ID"/>
              </w:rPr>
              <w:t>bagian</w:t>
            </w:r>
            <w:proofErr w:type="spellEnd"/>
            <w:r>
              <w:rPr>
                <w:szCs w:val="20"/>
                <w:lang w:val="en-ID"/>
              </w:rPr>
              <w:t xml:space="preserve"> Gudang.</w:t>
            </w:r>
          </w:p>
          <w:p w14:paraId="6528A3B2" w14:textId="26B47616" w:rsidR="00BD7FC3" w:rsidRPr="00FA42AC" w:rsidRDefault="00BD7FC3" w:rsidP="0087079F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eastAsia="Times New Roman" w:hAnsi="Arial"/>
                <w:szCs w:val="20"/>
                <w:lang w:val="en-ID"/>
              </w:rPr>
            </w:pPr>
            <w:r w:rsidRPr="00AF59A7">
              <w:rPr>
                <w:rFonts w:ascii="Arial" w:eastAsia="Times New Roman" w:hAnsi="Arial"/>
                <w:szCs w:val="20"/>
                <w:lang w:val="en-ID"/>
              </w:rPr>
              <w:t xml:space="preserve">Barang </w:t>
            </w:r>
            <w:proofErr w:type="spellStart"/>
            <w:r w:rsidRPr="00AF59A7">
              <w:rPr>
                <w:rFonts w:ascii="Arial" w:eastAsia="Times New Roman" w:hAnsi="Arial"/>
                <w:szCs w:val="20"/>
                <w:lang w:val="en-ID"/>
              </w:rPr>
              <w:t>jadi</w:t>
            </w:r>
            <w:proofErr w:type="spellEnd"/>
            <w:r w:rsidRPr="00AF59A7">
              <w:rPr>
                <w:rFonts w:ascii="Arial" w:eastAsia="Times New Roman" w:hAnsi="Arial"/>
                <w:szCs w:val="20"/>
                <w:lang w:val="en-ID"/>
              </w:rPr>
              <w:t xml:space="preserve"> yang </w:t>
            </w:r>
            <w:proofErr w:type="spellStart"/>
            <w:r w:rsidRPr="00AF59A7">
              <w:rPr>
                <w:rFonts w:ascii="Arial" w:eastAsia="Times New Roman" w:hAnsi="Arial"/>
                <w:szCs w:val="20"/>
                <w:lang w:val="en-ID"/>
              </w:rPr>
              <w:t>diterima</w:t>
            </w:r>
            <w:proofErr w:type="spellEnd"/>
            <w:r w:rsidRPr="00AF59A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AF59A7">
              <w:rPr>
                <w:rFonts w:ascii="Arial" w:eastAsia="Times New Roman" w:hAnsi="Arial"/>
                <w:szCs w:val="20"/>
                <w:lang w:val="en-ID"/>
              </w:rPr>
              <w:t>harus</w:t>
            </w:r>
            <w:proofErr w:type="spellEnd"/>
            <w:r w:rsidRPr="00AF59A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AF59A7">
              <w:rPr>
                <w:rFonts w:ascii="Arial" w:eastAsia="Times New Roman" w:hAnsi="Arial"/>
                <w:szCs w:val="20"/>
                <w:lang w:val="en-ID"/>
              </w:rPr>
              <w:t>dilengkapi</w:t>
            </w:r>
            <w:proofErr w:type="spellEnd"/>
            <w:r w:rsidRPr="00AF59A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AF59A7">
              <w:rPr>
                <w:rFonts w:ascii="Arial" w:eastAsia="Times New Roman" w:hAnsi="Arial"/>
                <w:szCs w:val="20"/>
                <w:lang w:val="en-ID"/>
              </w:rPr>
              <w:t>dengan</w:t>
            </w:r>
            <w:proofErr w:type="spellEnd"/>
            <w:r w:rsidRPr="00AF59A7">
              <w:rPr>
                <w:rFonts w:ascii="Arial" w:eastAsia="Times New Roman" w:hAnsi="Arial"/>
                <w:szCs w:val="20"/>
                <w:lang w:val="en-ID"/>
              </w:rPr>
              <w:t xml:space="preserve"> Surat</w:t>
            </w:r>
            <w:r w:rsidR="00AD5312">
              <w:rPr>
                <w:rFonts w:ascii="Arial" w:eastAsia="Times New Roman" w:hAnsi="Arial"/>
                <w:szCs w:val="20"/>
                <w:lang w:val="en-ID"/>
              </w:rPr>
              <w:t xml:space="preserve"> Jalan (SJ</w:t>
            </w:r>
            <w:r w:rsidRPr="00AF59A7">
              <w:rPr>
                <w:rFonts w:ascii="Arial" w:eastAsia="Times New Roman" w:hAnsi="Arial"/>
                <w:szCs w:val="20"/>
                <w:lang w:val="en-ID"/>
              </w:rPr>
              <w:t>)</w:t>
            </w:r>
            <w:r w:rsidR="00AD5312">
              <w:rPr>
                <w:rFonts w:ascii="Arial" w:eastAsia="Times New Roman" w:hAnsi="Arial"/>
                <w:szCs w:val="20"/>
                <w:lang w:val="en-ID"/>
              </w:rPr>
              <w:t xml:space="preserve"> vendor</w:t>
            </w:r>
            <w:r w:rsidR="006935FC">
              <w:rPr>
                <w:rFonts w:ascii="Arial" w:eastAsia="Times New Roman" w:hAnsi="Arial"/>
                <w:szCs w:val="20"/>
                <w:lang w:val="en-ID"/>
              </w:rPr>
              <w:t xml:space="preserve"> yang </w:t>
            </w:r>
            <w:proofErr w:type="spellStart"/>
            <w:r w:rsidR="006935FC">
              <w:rPr>
                <w:rFonts w:ascii="Arial" w:eastAsia="Times New Roman" w:hAnsi="Arial"/>
                <w:szCs w:val="20"/>
                <w:lang w:val="en-ID"/>
              </w:rPr>
              <w:t>mencantumkan</w:t>
            </w:r>
            <w:proofErr w:type="spellEnd"/>
            <w:r w:rsidR="006935F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6935FC">
              <w:rPr>
                <w:rFonts w:ascii="Arial" w:eastAsia="Times New Roman" w:hAnsi="Arial"/>
                <w:szCs w:val="20"/>
                <w:lang w:val="en-ID"/>
              </w:rPr>
              <w:t>nomor</w:t>
            </w:r>
            <w:proofErr w:type="spellEnd"/>
            <w:r w:rsidR="006935FC">
              <w:rPr>
                <w:rFonts w:ascii="Arial" w:eastAsia="Times New Roman" w:hAnsi="Arial"/>
                <w:szCs w:val="20"/>
                <w:lang w:val="en-ID"/>
              </w:rPr>
              <w:t xml:space="preserve"> PO</w:t>
            </w:r>
            <w:r w:rsidR="00AD5312">
              <w:rPr>
                <w:rFonts w:ascii="Arial" w:eastAsia="Times New Roman" w:hAnsi="Arial"/>
                <w:szCs w:val="20"/>
                <w:lang w:val="en-ID"/>
              </w:rPr>
              <w:t xml:space="preserve"> dan</w:t>
            </w:r>
            <w:r w:rsidR="00E21B4D">
              <w:rPr>
                <w:rFonts w:ascii="Arial" w:eastAsia="Times New Roman" w:hAnsi="Arial"/>
                <w:szCs w:val="20"/>
                <w:lang w:val="en-ID"/>
              </w:rPr>
              <w:t xml:space="preserve"> copy</w:t>
            </w:r>
            <w:r w:rsidR="00AD5312">
              <w:rPr>
                <w:rFonts w:ascii="Arial" w:eastAsia="Times New Roman" w:hAnsi="Arial"/>
                <w:szCs w:val="20"/>
                <w:lang w:val="en-ID"/>
              </w:rPr>
              <w:t xml:space="preserve"> PO internal</w:t>
            </w:r>
            <w:r w:rsidR="009611DB">
              <w:rPr>
                <w:rFonts w:ascii="Arial" w:eastAsia="Times New Roman" w:hAnsi="Arial"/>
                <w:szCs w:val="20"/>
                <w:lang w:val="en-ID"/>
              </w:rPr>
              <w:t>.</w:t>
            </w:r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Apabila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tidak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dilengkapi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dengan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PO,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maka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lakukan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konfirmasi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kepada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bagian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Global Sourc</w:t>
            </w:r>
            <w:r w:rsidR="002158F1">
              <w:rPr>
                <w:rFonts w:ascii="Arial" w:eastAsia="Times New Roman" w:hAnsi="Arial"/>
                <w:szCs w:val="20"/>
                <w:lang w:val="en-ID"/>
              </w:rPr>
              <w:t>e</w:t>
            </w:r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untuk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memastikan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bahwa</w:t>
            </w:r>
            <w:proofErr w:type="spellEnd"/>
            <w:r w:rsidR="00343775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343775">
              <w:rPr>
                <w:rFonts w:ascii="Arial" w:eastAsia="Times New Roman" w:hAnsi="Arial"/>
                <w:szCs w:val="20"/>
                <w:lang w:val="en-ID"/>
              </w:rPr>
              <w:t>barang</w:t>
            </w:r>
            <w:proofErr w:type="spellEnd"/>
            <w:r w:rsidR="00016740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E21B4D">
              <w:rPr>
                <w:rFonts w:ascii="Arial" w:eastAsia="Times New Roman" w:hAnsi="Arial"/>
                <w:szCs w:val="20"/>
                <w:lang w:val="en-ID"/>
              </w:rPr>
              <w:t>tersebut</w:t>
            </w:r>
            <w:proofErr w:type="spellEnd"/>
            <w:r w:rsidR="00E21B4D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016740">
              <w:rPr>
                <w:rFonts w:ascii="Arial" w:eastAsia="Times New Roman" w:hAnsi="Arial"/>
                <w:szCs w:val="20"/>
                <w:lang w:val="en-ID"/>
              </w:rPr>
              <w:t>dipesan</w:t>
            </w:r>
            <w:proofErr w:type="spellEnd"/>
            <w:r w:rsidR="00016740">
              <w:rPr>
                <w:rFonts w:ascii="Arial" w:eastAsia="Times New Roman" w:hAnsi="Arial"/>
                <w:szCs w:val="20"/>
                <w:lang w:val="en-ID"/>
              </w:rPr>
              <w:t>.</w:t>
            </w:r>
          </w:p>
        </w:tc>
      </w:tr>
      <w:tr w:rsidR="00BD7FC3" w:rsidRPr="009F41F3" w14:paraId="2B76BDFC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7DA7" w14:textId="7582F356" w:rsidR="00EA3A12" w:rsidRPr="00EA3A12" w:rsidRDefault="00EA3A12" w:rsidP="0087079F">
            <w:pPr>
              <w:widowControl/>
              <w:numPr>
                <w:ilvl w:val="1"/>
                <w:numId w:val="1"/>
              </w:numPr>
              <w:suppressAutoHyphens/>
              <w:autoSpaceDE/>
              <w:autoSpaceDN/>
              <w:spacing w:line="276" w:lineRule="auto"/>
              <w:ind w:left="907" w:hanging="655"/>
              <w:jc w:val="both"/>
              <w:rPr>
                <w:rFonts w:ascii="Arial" w:eastAsia="Times New Roman" w:hAnsi="Arial" w:cs="Times New Roman"/>
                <w:szCs w:val="20"/>
                <w:lang w:val="en-ID"/>
              </w:rPr>
            </w:pPr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Barang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jadi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yang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diterima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harus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melalui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proses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pengecekan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oleh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bagian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QC dan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harus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Cs w:val="20"/>
                <w:lang w:val="en-ID"/>
              </w:rPr>
              <w:t>dibuatkan</w:t>
            </w:r>
            <w:proofErr w:type="spellEnd"/>
            <w:r>
              <w:rPr>
                <w:rFonts w:ascii="Arial" w:eastAsia="Times New Roman" w:hAnsi="Arial" w:cs="Times New Roman"/>
                <w:szCs w:val="20"/>
                <w:lang w:val="en-ID"/>
              </w:rPr>
              <w:t xml:space="preserve"> LPB.</w:t>
            </w:r>
          </w:p>
          <w:p w14:paraId="56C29A32" w14:textId="1BBAECB8" w:rsidR="00BD7FC3" w:rsidRPr="003B7F4A" w:rsidRDefault="003F4EA6" w:rsidP="0087079F">
            <w:pPr>
              <w:widowControl/>
              <w:numPr>
                <w:ilvl w:val="1"/>
                <w:numId w:val="1"/>
              </w:numPr>
              <w:suppressAutoHyphens/>
              <w:autoSpaceDE/>
              <w:autoSpaceDN/>
              <w:spacing w:line="276" w:lineRule="auto"/>
              <w:ind w:left="907" w:hanging="655"/>
              <w:jc w:val="both"/>
              <w:rPr>
                <w:rFonts w:ascii="Arial" w:eastAsia="Times New Roman" w:hAnsi="Arial" w:cs="Times New Roman"/>
                <w:szCs w:val="20"/>
                <w:lang w:val="en-ID"/>
              </w:rPr>
            </w:pPr>
            <w:r>
              <w:t>Barang</w:t>
            </w:r>
            <w:r w:rsidR="00BD7FC3" w:rsidRPr="00AF59A7">
              <w:t xml:space="preserve"> </w:t>
            </w:r>
            <w:proofErr w:type="spellStart"/>
            <w:r w:rsidR="00BD7FC3" w:rsidRPr="00AF59A7">
              <w:t>jadi</w:t>
            </w:r>
            <w:proofErr w:type="spellEnd"/>
            <w:r w:rsidR="00BD7FC3" w:rsidRPr="00AF59A7">
              <w:t xml:space="preserve"> yang </w:t>
            </w:r>
            <w:proofErr w:type="spellStart"/>
            <w:r w:rsidR="00BD7FC3" w:rsidRPr="00AF59A7">
              <w:t>d</w:t>
            </w:r>
            <w:r>
              <w:t>i</w:t>
            </w:r>
            <w:r w:rsidR="00902E40">
              <w:t>terima</w:t>
            </w:r>
            <w:proofErr w:type="spellEnd"/>
            <w:r w:rsidR="00BD7FC3" w:rsidRPr="00AF59A7">
              <w:t xml:space="preserve"> </w:t>
            </w:r>
            <w:r w:rsidR="00902E40">
              <w:t>oleh</w:t>
            </w:r>
            <w:r w:rsidR="00BD7FC3" w:rsidRPr="00AF59A7">
              <w:t xml:space="preserve"> Warehouse DC Baros </w:t>
            </w:r>
            <w:proofErr w:type="spellStart"/>
            <w:r w:rsidR="00BD7FC3" w:rsidRPr="00AF59A7">
              <w:t>harus</w:t>
            </w:r>
            <w:proofErr w:type="spellEnd"/>
            <w:r w:rsidR="00BD7FC3" w:rsidRPr="00AF59A7">
              <w:t xml:space="preserve"> </w:t>
            </w:r>
            <w:proofErr w:type="spellStart"/>
            <w:r w:rsidR="00BD7FC3" w:rsidRPr="00AF59A7">
              <w:t>sesuai</w:t>
            </w:r>
            <w:proofErr w:type="spellEnd"/>
            <w:r w:rsidR="00BD7FC3" w:rsidRPr="00AF59A7">
              <w:t xml:space="preserve"> </w:t>
            </w:r>
            <w:proofErr w:type="spellStart"/>
            <w:r w:rsidR="00BD7FC3" w:rsidRPr="00AF59A7">
              <w:t>dengan</w:t>
            </w:r>
            <w:proofErr w:type="spellEnd"/>
            <w:r w:rsidR="00C91C53">
              <w:t xml:space="preserve"> SJ vendor </w:t>
            </w:r>
            <w:r w:rsidR="00902E40">
              <w:t>dan PO.</w:t>
            </w:r>
          </w:p>
          <w:p w14:paraId="63B82BD7" w14:textId="7A90E4EE" w:rsidR="003B7F4A" w:rsidRPr="00343775" w:rsidRDefault="003B7F4A" w:rsidP="00343775">
            <w:pPr>
              <w:widowControl/>
              <w:numPr>
                <w:ilvl w:val="1"/>
                <w:numId w:val="1"/>
              </w:numPr>
              <w:suppressAutoHyphens/>
              <w:autoSpaceDE/>
              <w:autoSpaceDN/>
              <w:spacing w:line="276" w:lineRule="auto"/>
              <w:ind w:left="907" w:hanging="655"/>
              <w:jc w:val="both"/>
              <w:rPr>
                <w:rFonts w:ascii="Arial" w:eastAsia="Times New Roman" w:hAnsi="Arial" w:cs="Times New Roman"/>
                <w:szCs w:val="20"/>
                <w:lang w:val="en-ID"/>
              </w:rPr>
            </w:pP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yang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SJ vendor dan PO,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 w:rsidR="007709B0">
              <w:t>membuat</w:t>
            </w:r>
            <w:proofErr w:type="spellEnd"/>
            <w:r w:rsidR="007709B0">
              <w:t xml:space="preserve"> </w:t>
            </w:r>
            <w:r w:rsidR="004601A3">
              <w:t xml:space="preserve">2 </w:t>
            </w:r>
            <w:proofErr w:type="spellStart"/>
            <w:r w:rsidR="004601A3">
              <w:t>rangkap</w:t>
            </w:r>
            <w:proofErr w:type="spellEnd"/>
            <w:r w:rsidR="004601A3">
              <w:t xml:space="preserve"> </w:t>
            </w:r>
            <w:r w:rsidR="00C0754D">
              <w:t>B</w:t>
            </w:r>
            <w:r w:rsidR="007709B0">
              <w:t xml:space="preserve">erita </w:t>
            </w:r>
            <w:r w:rsidR="00C0754D">
              <w:t>A</w:t>
            </w:r>
            <w:r w:rsidR="007709B0">
              <w:t>cara</w:t>
            </w:r>
            <w:r w:rsidR="004601A3">
              <w:t xml:space="preserve"> </w:t>
            </w:r>
            <w:r w:rsidR="00C0754D">
              <w:t>S</w:t>
            </w:r>
            <w:r w:rsidR="004601A3">
              <w:t xml:space="preserve">erah </w:t>
            </w:r>
            <w:proofErr w:type="spellStart"/>
            <w:r w:rsidR="00C0754D">
              <w:t>T</w:t>
            </w:r>
            <w:r w:rsidR="004601A3">
              <w:t>erima</w:t>
            </w:r>
            <w:proofErr w:type="spellEnd"/>
            <w:r w:rsidR="00C0754D">
              <w:t xml:space="preserve"> (BAST)</w:t>
            </w:r>
            <w:r w:rsidR="004601A3">
              <w:t xml:space="preserve"> dan </w:t>
            </w:r>
            <w:proofErr w:type="spellStart"/>
            <w:r w:rsidR="004601A3">
              <w:t>serahkan</w:t>
            </w:r>
            <w:proofErr w:type="spellEnd"/>
            <w:r w:rsidR="004601A3">
              <w:t xml:space="preserve"> </w:t>
            </w:r>
            <w:proofErr w:type="spellStart"/>
            <w:r w:rsidR="004601A3">
              <w:t>ke</w:t>
            </w:r>
            <w:proofErr w:type="spellEnd"/>
            <w:r w:rsidR="004601A3">
              <w:t xml:space="preserve"> </w:t>
            </w:r>
            <w:proofErr w:type="spellStart"/>
            <w:r w:rsidR="004601A3">
              <w:t>bag</w:t>
            </w:r>
            <w:r>
              <w:t>ian</w:t>
            </w:r>
            <w:proofErr w:type="spellEnd"/>
            <w:r>
              <w:t xml:space="preserve"> Global Source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diteruskan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vendor</w:t>
            </w:r>
            <w:r w:rsidR="00343775">
              <w:t>.</w:t>
            </w:r>
          </w:p>
        </w:tc>
      </w:tr>
      <w:tr w:rsidR="00BD7FC3" w:rsidRPr="009F41F3" w14:paraId="49121DDB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6774" w14:textId="28C18017" w:rsidR="00BD7FC3" w:rsidRPr="00BD7FC3" w:rsidRDefault="00BD7FC3" w:rsidP="0087079F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hAnsi="Arial"/>
                <w:szCs w:val="20"/>
                <w:lang w:val="en-ID"/>
              </w:rPr>
            </w:pPr>
            <w:proofErr w:type="spellStart"/>
            <w:r w:rsidRPr="00AF59A7">
              <w:t>Produk</w:t>
            </w:r>
            <w:proofErr w:type="spellEnd"/>
            <w:r w:rsidRPr="00AF59A7">
              <w:t xml:space="preserve"> yang </w:t>
            </w:r>
            <w:proofErr w:type="spellStart"/>
            <w:proofErr w:type="gramStart"/>
            <w:r w:rsidRPr="00AF59A7">
              <w:t>masuk</w:t>
            </w:r>
            <w:proofErr w:type="spellEnd"/>
            <w:r w:rsidRPr="00AF59A7">
              <w:t xml:space="preserve">  dan</w:t>
            </w:r>
            <w:proofErr w:type="gramEnd"/>
            <w:r w:rsidRPr="00AF59A7">
              <w:t xml:space="preserve"> </w:t>
            </w:r>
            <w:proofErr w:type="spellStart"/>
            <w:r w:rsidRPr="00AF59A7">
              <w:t>keluar</w:t>
            </w:r>
            <w:proofErr w:type="spellEnd"/>
            <w:r w:rsidRPr="00AF59A7">
              <w:t xml:space="preserve"> di lantai-1 </w:t>
            </w:r>
            <w:proofErr w:type="spellStart"/>
            <w:r w:rsidRPr="00AF59A7">
              <w:t>diatur</w:t>
            </w:r>
            <w:proofErr w:type="spellEnd"/>
            <w:r w:rsidRPr="00AF59A7">
              <w:t xml:space="preserve"> </w:t>
            </w:r>
            <w:proofErr w:type="spellStart"/>
            <w:r w:rsidRPr="00AF59A7">
              <w:t>melalui</w:t>
            </w:r>
            <w:proofErr w:type="spellEnd"/>
            <w:r w:rsidRPr="00AF59A7">
              <w:t xml:space="preserve"> 2 (dua) gate yang </w:t>
            </w:r>
            <w:proofErr w:type="spellStart"/>
            <w:r w:rsidRPr="00AF59A7">
              <w:t>tersedia</w:t>
            </w:r>
            <w:proofErr w:type="spellEnd"/>
            <w:r w:rsidRPr="00AF59A7">
              <w:t xml:space="preserve"> </w:t>
            </w:r>
          </w:p>
          <w:p w14:paraId="05632F16" w14:textId="762D778F" w:rsidR="00BD7FC3" w:rsidRPr="00FA42AC" w:rsidRDefault="00BD7FC3" w:rsidP="0087079F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jc w:val="both"/>
              <w:rPr>
                <w:rFonts w:ascii="Arial" w:hAnsi="Arial"/>
                <w:szCs w:val="20"/>
                <w:lang w:val="en-ID"/>
              </w:rPr>
            </w:pPr>
            <w:proofErr w:type="spellStart"/>
            <w:r w:rsidRPr="00DB7169">
              <w:t>Produk</w:t>
            </w:r>
            <w:proofErr w:type="spellEnd"/>
            <w:r w:rsidRPr="00DB7169">
              <w:t xml:space="preserve"> yang </w:t>
            </w:r>
            <w:proofErr w:type="spellStart"/>
            <w:r w:rsidRPr="00DB7169">
              <w:t>masuk</w:t>
            </w:r>
            <w:proofErr w:type="spellEnd"/>
            <w:r w:rsidRPr="00DB7169">
              <w:t xml:space="preserve"> dan </w:t>
            </w:r>
            <w:proofErr w:type="spellStart"/>
            <w:r w:rsidRPr="00DB7169">
              <w:t>keluar</w:t>
            </w:r>
            <w:proofErr w:type="spellEnd"/>
            <w:r w:rsidRPr="00DB7169">
              <w:t xml:space="preserve"> di lantai-2 </w:t>
            </w:r>
            <w:proofErr w:type="spellStart"/>
            <w:r w:rsidRPr="00DB7169">
              <w:t>diatur</w:t>
            </w:r>
            <w:proofErr w:type="spellEnd"/>
            <w:r w:rsidRPr="00DB7169">
              <w:t xml:space="preserve"> </w:t>
            </w:r>
            <w:proofErr w:type="spellStart"/>
            <w:r w:rsidRPr="00DB7169">
              <w:t>melalui</w:t>
            </w:r>
            <w:proofErr w:type="spellEnd"/>
            <w:r w:rsidRPr="00DB7169">
              <w:t xml:space="preserve"> lift barang-1 dan lift barang-2</w:t>
            </w:r>
            <w:r w:rsidR="00902E40">
              <w:t>.</w:t>
            </w:r>
          </w:p>
        </w:tc>
      </w:tr>
      <w:tr w:rsidR="009F41F3" w:rsidRPr="009F41F3" w14:paraId="25FE847A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439B" w14:textId="30208D90" w:rsidR="00915324" w:rsidRPr="00EB22DA" w:rsidRDefault="00915324" w:rsidP="0047445D">
            <w:pPr>
              <w:suppressAutoHyphens/>
              <w:spacing w:line="276" w:lineRule="auto"/>
              <w:rPr>
                <w:rFonts w:ascii="Arial" w:eastAsia="Times New Roman" w:hAnsi="Arial"/>
                <w:bCs/>
                <w:szCs w:val="20"/>
                <w:lang w:val="en-ID"/>
              </w:rPr>
            </w:pPr>
          </w:p>
        </w:tc>
      </w:tr>
      <w:tr w:rsidR="009F41F3" w:rsidRPr="009F41F3" w14:paraId="48038AC1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F6C4" w14:textId="7E420CB1" w:rsidR="00EB22DA" w:rsidRPr="00EB22DA" w:rsidRDefault="00EB22DA" w:rsidP="00633126">
            <w:pPr>
              <w:suppressAutoHyphens/>
              <w:spacing w:line="276" w:lineRule="auto"/>
              <w:rPr>
                <w:rFonts w:ascii="Arial" w:eastAsia="Times New Roman" w:hAnsi="Arial"/>
                <w:szCs w:val="20"/>
                <w:lang w:val="en-ID"/>
              </w:rPr>
            </w:pPr>
          </w:p>
        </w:tc>
      </w:tr>
    </w:tbl>
    <w:p w14:paraId="452331C2" w14:textId="77777777" w:rsidR="00EB22DA" w:rsidRDefault="00EB22DA" w:rsidP="009F41F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44065622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442F3746" w14:textId="77777777" w:rsidR="008725E2" w:rsidRPr="008B4634" w:rsidRDefault="008725E2" w:rsidP="008725E2">
      <w:pPr>
        <w:pStyle w:val="ListParagraph"/>
        <w:numPr>
          <w:ilvl w:val="1"/>
          <w:numId w:val="44"/>
        </w:numPr>
        <w:suppressAutoHyphens/>
        <w:spacing w:line="276" w:lineRule="auto"/>
        <w:ind w:firstLine="0"/>
        <w:rPr>
          <w:rFonts w:ascii="Arial" w:eastAsia="Times New Roman" w:hAnsi="Arial"/>
          <w:szCs w:val="20"/>
          <w:lang w:val="en-ID"/>
        </w:rPr>
      </w:pPr>
      <w:proofErr w:type="spellStart"/>
      <w:r w:rsidRPr="008B4634">
        <w:rPr>
          <w:rFonts w:ascii="Arial" w:eastAsia="Times New Roman" w:hAnsi="Arial"/>
          <w:szCs w:val="20"/>
          <w:lang w:val="en-ID"/>
        </w:rPr>
        <w:t>Kepala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Gudang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proofErr w:type="gramStart"/>
      <w:r w:rsidRPr="008B4634">
        <w:rPr>
          <w:rFonts w:ascii="Arial" w:eastAsia="Times New Roman" w:hAnsi="Arial"/>
          <w:szCs w:val="20"/>
          <w:lang w:val="en-ID"/>
        </w:rPr>
        <w:t>terhadap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:</w:t>
      </w:r>
      <w:proofErr w:type="gramEnd"/>
    </w:p>
    <w:p w14:paraId="626858C9" w14:textId="77777777" w:rsidR="008725E2" w:rsidRDefault="008725E2" w:rsidP="008725E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Keseluruhan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proses </w:t>
      </w:r>
      <w:proofErr w:type="spellStart"/>
      <w:r>
        <w:rPr>
          <w:rFonts w:ascii="Arial" w:eastAsia="Times New Roman" w:hAnsi="Arial"/>
          <w:szCs w:val="20"/>
          <w:lang w:val="en-ID"/>
        </w:rPr>
        <w:t>penerimaan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</w:p>
    <w:p w14:paraId="5823077C" w14:textId="77777777" w:rsidR="008725E2" w:rsidRDefault="008725E2" w:rsidP="008725E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kelengkapan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administrasi</w:t>
      </w:r>
      <w:proofErr w:type="spellEnd"/>
    </w:p>
    <w:p w14:paraId="52E31289" w14:textId="77777777" w:rsidR="008725E2" w:rsidRDefault="008725E2" w:rsidP="008725E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stock </w:t>
      </w:r>
      <w:proofErr w:type="spellStart"/>
      <w:r>
        <w:rPr>
          <w:rFonts w:ascii="Arial" w:eastAsia="Times New Roman" w:hAnsi="Arial"/>
          <w:szCs w:val="20"/>
          <w:lang w:val="en-ID"/>
        </w:rPr>
        <w:t>sebelum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dan </w:t>
      </w:r>
      <w:proofErr w:type="spellStart"/>
      <w:r>
        <w:rPr>
          <w:rFonts w:ascii="Arial" w:eastAsia="Times New Roman" w:hAnsi="Arial"/>
          <w:szCs w:val="20"/>
          <w:lang w:val="en-ID"/>
        </w:rPr>
        <w:t>sesudah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adanya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penerimaan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</w:p>
    <w:p w14:paraId="6C4B0096" w14:textId="36D8ABFE" w:rsidR="008725E2" w:rsidRDefault="008725E2" w:rsidP="008725E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keakuratan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</w:t>
      </w:r>
      <w:proofErr w:type="spellStart"/>
      <w:r>
        <w:rPr>
          <w:rFonts w:ascii="Arial" w:eastAsia="Times New Roman" w:hAnsi="Arial"/>
          <w:szCs w:val="20"/>
          <w:lang w:val="en-ID"/>
        </w:rPr>
        <w:t>fisik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SJ </w:t>
      </w:r>
    </w:p>
    <w:p w14:paraId="43802A0F" w14:textId="5F2B7BCB" w:rsidR="00253B52" w:rsidRPr="00512FFB" w:rsidRDefault="00253B52" w:rsidP="008725E2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disimpan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area </w:t>
      </w:r>
      <w:proofErr w:type="spellStart"/>
      <w:r>
        <w:rPr>
          <w:rFonts w:ascii="Arial" w:eastAsia="Times New Roman" w:hAnsi="Arial"/>
          <w:szCs w:val="20"/>
          <w:lang w:val="en-ID"/>
        </w:rPr>
        <w:t>atau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lokasi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sesuai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ketentuan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</w:p>
    <w:p w14:paraId="14626D23" w14:textId="77777777" w:rsidR="008725E2" w:rsidRPr="00ED3C9D" w:rsidRDefault="008725E2" w:rsidP="008725E2">
      <w:pPr>
        <w:pStyle w:val="ListParagraph"/>
        <w:numPr>
          <w:ilvl w:val="1"/>
          <w:numId w:val="4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proofErr w:type="spellStart"/>
      <w:r w:rsidRPr="008B4634">
        <w:rPr>
          <w:rFonts w:ascii="Arial" w:eastAsia="Times New Roman" w:hAnsi="Arial"/>
          <w:szCs w:val="20"/>
          <w:lang w:val="en-ID"/>
        </w:rPr>
        <w:t>Kepala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regu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8B4634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8B4634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proofErr w:type="gramStart"/>
      <w:r w:rsidRPr="008B4634">
        <w:rPr>
          <w:rFonts w:ascii="Arial" w:eastAsia="Times New Roman" w:hAnsi="Arial"/>
          <w:szCs w:val="20"/>
          <w:lang w:val="en-ID"/>
        </w:rPr>
        <w:t>terhadap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:</w:t>
      </w:r>
      <w:proofErr w:type="gramEnd"/>
    </w:p>
    <w:p w14:paraId="1F0187E5" w14:textId="314B0BA9" w:rsidR="008725E2" w:rsidRDefault="008725E2" w:rsidP="008725E2">
      <w:pPr>
        <w:pStyle w:val="ListParagraph"/>
        <w:numPr>
          <w:ilvl w:val="0"/>
          <w:numId w:val="46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keakuratan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</w:t>
      </w:r>
      <w:proofErr w:type="spellStart"/>
      <w:r>
        <w:rPr>
          <w:rFonts w:ascii="Arial" w:eastAsia="Times New Roman" w:hAnsi="Arial"/>
          <w:szCs w:val="20"/>
          <w:lang w:val="en-ID"/>
        </w:rPr>
        <w:t>fisik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SJ </w:t>
      </w:r>
    </w:p>
    <w:p w14:paraId="5EFB01A6" w14:textId="3D7D1EF7" w:rsidR="003C4599" w:rsidRDefault="003C4599" w:rsidP="008725E2">
      <w:pPr>
        <w:pStyle w:val="ListParagraph"/>
        <w:numPr>
          <w:ilvl w:val="0"/>
          <w:numId w:val="46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keakuratan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kartu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stock </w:t>
      </w:r>
    </w:p>
    <w:p w14:paraId="59703C4F" w14:textId="0F0AE5D6" w:rsidR="001255B4" w:rsidRPr="001255B4" w:rsidRDefault="001255B4" w:rsidP="001255B4">
      <w:pPr>
        <w:pStyle w:val="ListParagraph"/>
        <w:numPr>
          <w:ilvl w:val="0"/>
          <w:numId w:val="46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Memastikan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penumpukkan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sesuai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dengan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ketentuan</w:t>
      </w:r>
      <w:proofErr w:type="spellEnd"/>
    </w:p>
    <w:p w14:paraId="18C72E2A" w14:textId="77777777" w:rsidR="008725E2" w:rsidRDefault="008725E2" w:rsidP="008725E2">
      <w:pPr>
        <w:pStyle w:val="ListParagraph"/>
        <w:numPr>
          <w:ilvl w:val="1"/>
          <w:numId w:val="44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Operator </w:t>
      </w:r>
      <w:proofErr w:type="spellStart"/>
      <w:r w:rsidRPr="003F7664">
        <w:rPr>
          <w:rFonts w:ascii="Arial" w:eastAsia="Times New Roman" w:hAnsi="Arial" w:cs="Times New Roman"/>
          <w:szCs w:val="20"/>
        </w:rPr>
        <w:t>departemen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3F7664">
        <w:rPr>
          <w:rFonts w:ascii="Arial" w:eastAsia="Times New Roman" w:hAnsi="Arial" w:cs="Times New Roman"/>
          <w:szCs w:val="20"/>
        </w:rPr>
        <w:t>bertanggung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3F7664">
        <w:rPr>
          <w:rFonts w:ascii="Arial" w:eastAsia="Times New Roman" w:hAnsi="Arial" w:cs="Times New Roman"/>
          <w:szCs w:val="20"/>
        </w:rPr>
        <w:t>jawab</w:t>
      </w:r>
      <w:proofErr w:type="spellEnd"/>
      <w:r w:rsidRPr="003F7664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2C42D029" w14:textId="1282E6E6" w:rsidR="008725E2" w:rsidRDefault="00253B52" w:rsidP="008725E2">
      <w:pPr>
        <w:pStyle w:val="ListParagraph"/>
        <w:numPr>
          <w:ilvl w:val="0"/>
          <w:numId w:val="45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Menyimpan</w:t>
      </w:r>
      <w:proofErr w:type="spellEnd"/>
      <w:r w:rsidR="008725E2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8725E2">
        <w:rPr>
          <w:rFonts w:ascii="Arial" w:eastAsia="Times New Roman" w:hAnsi="Arial"/>
          <w:szCs w:val="20"/>
          <w:lang w:val="en-ID"/>
        </w:rPr>
        <w:t>barang</w:t>
      </w:r>
      <w:proofErr w:type="spellEnd"/>
      <w:r w:rsidR="008725E2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8725E2">
        <w:rPr>
          <w:rFonts w:ascii="Arial" w:eastAsia="Times New Roman" w:hAnsi="Arial"/>
          <w:szCs w:val="20"/>
          <w:lang w:val="en-ID"/>
        </w:rPr>
        <w:t>jadi</w:t>
      </w:r>
      <w:proofErr w:type="spellEnd"/>
      <w:r w:rsidR="008725E2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8725E2">
        <w:rPr>
          <w:rFonts w:ascii="Arial" w:eastAsia="Times New Roman" w:hAnsi="Arial"/>
          <w:szCs w:val="20"/>
          <w:lang w:val="en-ID"/>
        </w:rPr>
        <w:t>disimpan</w:t>
      </w:r>
      <w:proofErr w:type="spellEnd"/>
      <w:r w:rsidR="008725E2">
        <w:rPr>
          <w:rFonts w:ascii="Arial" w:eastAsia="Times New Roman" w:hAnsi="Arial"/>
          <w:szCs w:val="20"/>
          <w:lang w:val="en-ID"/>
        </w:rPr>
        <w:t xml:space="preserve"> pada area </w:t>
      </w:r>
      <w:proofErr w:type="spellStart"/>
      <w:r w:rsidR="008725E2">
        <w:rPr>
          <w:rFonts w:ascii="Arial" w:eastAsia="Times New Roman" w:hAnsi="Arial"/>
          <w:szCs w:val="20"/>
          <w:lang w:val="en-ID"/>
        </w:rPr>
        <w:t>atau</w:t>
      </w:r>
      <w:proofErr w:type="spellEnd"/>
      <w:r w:rsidR="008725E2">
        <w:rPr>
          <w:rFonts w:ascii="Arial" w:eastAsia="Times New Roman" w:hAnsi="Arial"/>
          <w:szCs w:val="20"/>
          <w:lang w:val="en-ID"/>
        </w:rPr>
        <w:t xml:space="preserve"> lokasi sesuai ketentuan</w:t>
      </w:r>
    </w:p>
    <w:p w14:paraId="0205DC4D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195EF9B2" w14:textId="77777777" w:rsidR="007B4BFD" w:rsidRDefault="007B4BFD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3A83A9EA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541FCD62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05FBECC2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72DD65B4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64666D96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7EF79D42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79C3B890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77F86F0B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0A577C7B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4DA7CCB2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6547DA32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32078A0E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771DF0D8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64D76A5E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43A83CBE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304A5248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6913E182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53609717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4D6AFA60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48AAB279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6DC58FCF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3B4F5E35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526BA36B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08EF6E16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2A57CA21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573FCD6E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61E1B21A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396FF5CA" w14:textId="77777777" w:rsidR="00A16B9B" w:rsidRDefault="00A16B9B" w:rsidP="003F7664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4E1AF211" w14:textId="03197216" w:rsidR="00A16B9B" w:rsidRDefault="00A16B9B" w:rsidP="00A16B9B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13D36A74" w14:textId="77777777" w:rsidR="00A16B9B" w:rsidRDefault="00A16B9B" w:rsidP="00A16B9B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2C52BF56" w14:textId="77777777" w:rsidR="00A16B9B" w:rsidRDefault="00A16B9B" w:rsidP="00A16B9B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2AF3F17C" w14:textId="77777777" w:rsidR="00A16B9B" w:rsidRDefault="00A16B9B" w:rsidP="00A16B9B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3C893D02" w14:textId="77777777" w:rsidR="00A16B9B" w:rsidRDefault="00A16B9B" w:rsidP="00A16B9B">
      <w:pPr>
        <w:pStyle w:val="ListParagraph"/>
        <w:widowControl/>
        <w:suppressAutoHyphens/>
        <w:autoSpaceDE/>
        <w:autoSpaceDN/>
        <w:spacing w:line="276" w:lineRule="auto"/>
        <w:ind w:left="1224"/>
        <w:jc w:val="both"/>
        <w:rPr>
          <w:rFonts w:ascii="Arial" w:eastAsia="Times New Roman" w:hAnsi="Arial" w:cs="Times New Roman"/>
          <w:szCs w:val="20"/>
        </w:rPr>
      </w:pPr>
    </w:p>
    <w:p w14:paraId="53499DF8" w14:textId="77777777" w:rsidR="00A16B9B" w:rsidRPr="00F54E06" w:rsidRDefault="00A16B9B" w:rsidP="00F54E06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2B4EA9E1" w14:textId="77777777" w:rsidR="007B4BFD" w:rsidRPr="001A66A1" w:rsidRDefault="007B4BFD" w:rsidP="001A66A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3A582E71" w14:textId="771A1218" w:rsidR="00E45372" w:rsidRDefault="00693FE4" w:rsidP="0042538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3EA87" w14:textId="77777777" w:rsidR="00425386" w:rsidRPr="00943356" w:rsidRDefault="00425386" w:rsidP="00943356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F17A4B5" w14:textId="635D21B0" w:rsidR="00425386" w:rsidRPr="00425386" w:rsidRDefault="00C57429" w:rsidP="00943356">
      <w:pPr>
        <w:pStyle w:val="ListParagraph"/>
        <w:widowControl/>
        <w:autoSpaceDE/>
        <w:autoSpaceDN/>
        <w:ind w:left="340" w:firstLine="11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11054" w:dyaOrig="16043" w14:anchorId="23B0D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95pt;height:606.85pt" o:ole="">
            <v:imagedata r:id="rId14" o:title=""/>
          </v:shape>
          <o:OLEObject Type="Embed" ProgID="Visio.Drawing.11" ShapeID="_x0000_i1025" DrawAspect="Content" ObjectID="_1808746413" r:id="rId15"/>
        </w:object>
      </w:r>
    </w:p>
    <w:p w14:paraId="3AD7253F" w14:textId="51934559" w:rsidR="00101816" w:rsidRPr="00612C67" w:rsidRDefault="00A46834" w:rsidP="00612C6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A4683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0516AD">
        <w:trPr>
          <w:trHeight w:val="980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EEE1" w14:textId="01681906" w:rsidR="000516AD" w:rsidRDefault="000516AD" w:rsidP="000516AD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informasi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E7CE9">
              <w:rPr>
                <w:rFonts w:ascii="Arial" w:hAnsi="Arial" w:cs="Arial"/>
                <w:iCs/>
              </w:rPr>
              <w:t>kedatangan</w:t>
            </w:r>
            <w:proofErr w:type="spellEnd"/>
            <w:r w:rsidR="005E7CE9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5E7CE9">
              <w:rPr>
                <w:rFonts w:ascii="Arial" w:hAnsi="Arial" w:cs="Arial"/>
                <w:iCs/>
              </w:rPr>
              <w:t>barang</w:t>
            </w:r>
            <w:proofErr w:type="spellEnd"/>
            <w:r w:rsidR="005E7CE9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6935FC">
              <w:rPr>
                <w:rFonts w:ascii="Arial" w:hAnsi="Arial" w:cs="Arial"/>
                <w:iCs/>
              </w:rPr>
              <w:t>bagian</w:t>
            </w:r>
            <w:proofErr w:type="spellEnd"/>
            <w:r w:rsidR="006935F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Global Source </w:t>
            </w:r>
          </w:p>
          <w:p w14:paraId="1BC7E5F9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681"/>
              <w:jc w:val="both"/>
              <w:rPr>
                <w:rFonts w:ascii="Arial" w:hAnsi="Arial" w:cs="Arial"/>
                <w:iCs/>
              </w:rPr>
            </w:pPr>
          </w:p>
          <w:p w14:paraId="2B71FCBA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681"/>
              <w:jc w:val="both"/>
              <w:rPr>
                <w:rFonts w:ascii="Arial" w:hAnsi="Arial" w:cs="Arial"/>
                <w:iCs/>
              </w:rPr>
            </w:pPr>
          </w:p>
          <w:p w14:paraId="47D52DC3" w14:textId="77777777" w:rsidR="000516AD" w:rsidRP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681"/>
              <w:jc w:val="both"/>
              <w:rPr>
                <w:rFonts w:ascii="Arial" w:hAnsi="Arial" w:cs="Arial"/>
                <w:iCs/>
              </w:rPr>
            </w:pPr>
          </w:p>
          <w:p w14:paraId="4B2B41BB" w14:textId="664DADBE" w:rsidR="00637A48" w:rsidRDefault="00950768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="000516AD">
              <w:rPr>
                <w:rFonts w:ascii="Arial" w:hAnsi="Arial" w:cs="Arial"/>
                <w:iCs/>
              </w:rPr>
              <w:t xml:space="preserve">Surat Jalan </w:t>
            </w:r>
            <w:proofErr w:type="spellStart"/>
            <w:r w:rsidR="000516AD">
              <w:rPr>
                <w:rFonts w:ascii="Arial" w:hAnsi="Arial" w:cs="Arial"/>
                <w:iCs/>
              </w:rPr>
              <w:t>dari</w:t>
            </w:r>
            <w:proofErr w:type="spellEnd"/>
            <w:r w:rsidR="000516AD">
              <w:rPr>
                <w:rFonts w:ascii="Arial" w:hAnsi="Arial" w:cs="Arial"/>
                <w:iCs/>
              </w:rPr>
              <w:t xml:space="preserve"> vendor</w:t>
            </w:r>
          </w:p>
          <w:p w14:paraId="053CC50D" w14:textId="77777777" w:rsidR="00AB6370" w:rsidRDefault="00AB6370" w:rsidP="00E946C2">
            <w:pPr>
              <w:pStyle w:val="TableParagraph"/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</w:p>
          <w:p w14:paraId="01BBE111" w14:textId="77777777" w:rsidR="000516AD" w:rsidRDefault="000516AD" w:rsidP="00BB0F1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10B62E1" w14:textId="7E5369C6" w:rsidR="00BB0F1B" w:rsidRDefault="00BB0F1B" w:rsidP="00BB0F1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0834099" w14:textId="5825E692" w:rsidR="00950768" w:rsidRDefault="00950768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Mengeluarkan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kendaraan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muatan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disimpan</w:t>
            </w:r>
            <w:proofErr w:type="spellEnd"/>
            <w:r>
              <w:rPr>
                <w:rFonts w:ascii="Arial" w:hAnsi="Arial" w:cs="Arial"/>
                <w:iCs/>
              </w:rPr>
              <w:t xml:space="preserve"> di area Loading-Unloading</w:t>
            </w:r>
          </w:p>
          <w:p w14:paraId="4751E8E6" w14:textId="77777777" w:rsidR="00AB6370" w:rsidRDefault="00AB6370" w:rsidP="00E946C2">
            <w:pPr>
              <w:pStyle w:val="TableParagraph"/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</w:p>
          <w:p w14:paraId="15766023" w14:textId="6A2B3660" w:rsidR="00AB6370" w:rsidRPr="00E946C2" w:rsidRDefault="00AB6370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681" w:hanging="63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Mengecek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kesesuaian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Surat </w:t>
            </w:r>
            <w:r w:rsidR="000516AD">
              <w:rPr>
                <w:rFonts w:ascii="Arial" w:hAnsi="Arial" w:cs="Arial"/>
                <w:iCs/>
              </w:rPr>
              <w:t>Jalan</w:t>
            </w:r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mencakup</w:t>
            </w:r>
            <w:proofErr w:type="spellEnd"/>
            <w:r>
              <w:rPr>
                <w:rFonts w:ascii="Arial" w:hAnsi="Arial" w:cs="Arial"/>
                <w:iCs/>
              </w:rPr>
              <w:t>:</w:t>
            </w:r>
          </w:p>
          <w:p w14:paraId="7DFE0798" w14:textId="16B06535" w:rsidR="00AB6370" w:rsidRDefault="00AB6370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Nama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</w:p>
          <w:p w14:paraId="39EC06A2" w14:textId="46F814D4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Kuantiti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</w:p>
          <w:p w14:paraId="1D02CB21" w14:textId="0EC19A4A" w:rsidR="00E00EFC" w:rsidRPr="00B73299" w:rsidRDefault="00E00EFC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B73299">
              <w:rPr>
                <w:rFonts w:ascii="Arial" w:hAnsi="Arial" w:cs="Arial"/>
                <w:iCs/>
              </w:rPr>
              <w:t xml:space="preserve">Set </w:t>
            </w:r>
            <w:proofErr w:type="spellStart"/>
            <w:r w:rsidRPr="00B73299">
              <w:rPr>
                <w:rFonts w:ascii="Arial" w:hAnsi="Arial" w:cs="Arial"/>
                <w:iCs/>
              </w:rPr>
              <w:t>atau</w:t>
            </w:r>
            <w:proofErr w:type="spellEnd"/>
            <w:r w:rsidRPr="00B73299">
              <w:rPr>
                <w:rFonts w:ascii="Arial" w:hAnsi="Arial" w:cs="Arial"/>
                <w:iCs/>
              </w:rPr>
              <w:t xml:space="preserve"> pcs</w:t>
            </w:r>
          </w:p>
          <w:p w14:paraId="66AD4E5B" w14:textId="2B0372E8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Jenis</w:t>
            </w:r>
          </w:p>
          <w:p w14:paraId="69EFF31B" w14:textId="74DEEB2D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Warna</w:t>
            </w:r>
          </w:p>
          <w:p w14:paraId="5981E962" w14:textId="3146478E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Stempel </w:t>
            </w:r>
            <w:proofErr w:type="spellStart"/>
            <w:r>
              <w:rPr>
                <w:rFonts w:ascii="Arial" w:hAnsi="Arial" w:cs="Arial"/>
                <w:iCs/>
              </w:rPr>
              <w:t>dus</w:t>
            </w:r>
            <w:proofErr w:type="spellEnd"/>
          </w:p>
          <w:p w14:paraId="7397F2E7" w14:textId="77777777" w:rsidR="00E946C2" w:rsidRDefault="00E946C2" w:rsidP="00E946C2">
            <w:pPr>
              <w:pStyle w:val="TableParagraph"/>
              <w:numPr>
                <w:ilvl w:val="3"/>
                <w:numId w:val="37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Kondisi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case</w:t>
            </w:r>
          </w:p>
          <w:p w14:paraId="10B52C20" w14:textId="6C327209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AC68219" w14:textId="40407532" w:rsidR="005E7CE9" w:rsidRDefault="005E7CE9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terdapat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ketidaksesuaian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A516E4">
              <w:t>maka</w:t>
            </w:r>
            <w:proofErr w:type="spellEnd"/>
            <w:r w:rsidR="00A516E4">
              <w:t xml:space="preserve"> </w:t>
            </w:r>
            <w:proofErr w:type="spellStart"/>
            <w:r w:rsidR="00A516E4">
              <w:t>membuat</w:t>
            </w:r>
            <w:proofErr w:type="spellEnd"/>
            <w:r w:rsidR="00A516E4">
              <w:t xml:space="preserve"> 2 </w:t>
            </w:r>
            <w:proofErr w:type="spellStart"/>
            <w:r w:rsidR="00A516E4">
              <w:t>rangkap</w:t>
            </w:r>
            <w:proofErr w:type="spellEnd"/>
            <w:r w:rsidR="00A516E4">
              <w:t xml:space="preserve"> Berita Acara Serah </w:t>
            </w:r>
            <w:proofErr w:type="spellStart"/>
            <w:r w:rsidR="00A516E4">
              <w:t>Terima</w:t>
            </w:r>
            <w:proofErr w:type="spellEnd"/>
            <w:r w:rsidR="00A516E4">
              <w:t xml:space="preserve"> (BAST) dan </w:t>
            </w:r>
            <w:proofErr w:type="spellStart"/>
            <w:r w:rsidR="00A516E4">
              <w:t>serahkan</w:t>
            </w:r>
            <w:proofErr w:type="spellEnd"/>
            <w:r w:rsidR="00A516E4">
              <w:t xml:space="preserve"> </w:t>
            </w:r>
            <w:proofErr w:type="spellStart"/>
            <w:r w:rsidR="00A516E4">
              <w:t>ke</w:t>
            </w:r>
            <w:proofErr w:type="spellEnd"/>
            <w:r w:rsidR="00A516E4">
              <w:t xml:space="preserve"> </w:t>
            </w:r>
            <w:proofErr w:type="spellStart"/>
            <w:r w:rsidR="00A516E4">
              <w:t>bagian</w:t>
            </w:r>
            <w:proofErr w:type="spellEnd"/>
            <w:r w:rsidR="00A516E4">
              <w:t xml:space="preserve"> Global Source </w:t>
            </w:r>
            <w:proofErr w:type="spellStart"/>
            <w:r w:rsidR="00A516E4">
              <w:t>untuk</w:t>
            </w:r>
            <w:proofErr w:type="spellEnd"/>
            <w:r w:rsidR="00A516E4">
              <w:t xml:space="preserve"> </w:t>
            </w:r>
            <w:proofErr w:type="spellStart"/>
            <w:r w:rsidR="00A516E4">
              <w:t>diteruskan</w:t>
            </w:r>
            <w:proofErr w:type="spellEnd"/>
            <w:r w:rsidR="00A516E4">
              <w:t xml:space="preserve"> </w:t>
            </w:r>
            <w:proofErr w:type="spellStart"/>
            <w:r w:rsidR="00A516E4">
              <w:t>kepada</w:t>
            </w:r>
            <w:proofErr w:type="spellEnd"/>
            <w:r w:rsidR="00A516E4">
              <w:t xml:space="preserve"> vendor.</w:t>
            </w:r>
          </w:p>
          <w:p w14:paraId="30C98C55" w14:textId="77777777" w:rsidR="005E7CE9" w:rsidRDefault="005E7CE9" w:rsidP="005E7CE9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6F8F33D9" w14:textId="07DED60E" w:rsidR="000516AD" w:rsidRDefault="000516AD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Proses QC </w:t>
            </w:r>
            <w:proofErr w:type="spellStart"/>
            <w:r>
              <w:rPr>
                <w:rFonts w:ascii="Arial" w:hAnsi="Arial" w:cs="Arial"/>
                <w:iCs/>
              </w:rPr>
              <w:t>kedatangan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OEM</w:t>
            </w:r>
          </w:p>
          <w:p w14:paraId="6A6DEEEC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51"/>
              <w:jc w:val="both"/>
              <w:rPr>
                <w:rFonts w:ascii="Arial" w:hAnsi="Arial" w:cs="Arial"/>
                <w:iCs/>
              </w:rPr>
            </w:pPr>
          </w:p>
          <w:p w14:paraId="0A5587FD" w14:textId="0F4085FA" w:rsidR="000516AD" w:rsidRPr="000516AD" w:rsidRDefault="000516AD" w:rsidP="005E7CE9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bCs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Laporan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Penerimaan</w:t>
            </w:r>
            <w:proofErr w:type="spellEnd"/>
            <w:r>
              <w:rPr>
                <w:rFonts w:ascii="Arial" w:hAnsi="Arial" w:cs="Arial"/>
                <w:iCs/>
              </w:rPr>
              <w:t xml:space="preserve"> Barang (LPB)</w:t>
            </w:r>
            <w:r w:rsidR="00E946C2">
              <w:rPr>
                <w:rFonts w:ascii="Arial" w:hAnsi="Arial" w:cs="Arial"/>
                <w:iCs/>
              </w:rPr>
              <w:t xml:space="preserve"> di system CIS</w:t>
            </w:r>
            <w:r w:rsidR="001B20EF">
              <w:rPr>
                <w:rFonts w:ascii="Arial" w:hAnsi="Arial" w:cs="Arial"/>
                <w:iCs/>
              </w:rPr>
              <w:t>,</w:t>
            </w:r>
            <w:r w:rsid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946C2">
              <w:rPr>
                <w:rFonts w:ascii="Arial" w:hAnsi="Arial" w:cs="Arial"/>
                <w:iCs/>
              </w:rPr>
              <w:t>mengecek</w:t>
            </w:r>
            <w:proofErr w:type="spellEnd"/>
            <w:r w:rsidR="00E946C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946C2">
              <w:rPr>
                <w:rFonts w:ascii="Arial" w:hAnsi="Arial" w:cs="Arial"/>
                <w:iCs/>
              </w:rPr>
              <w:t>posisi</w:t>
            </w:r>
            <w:proofErr w:type="spellEnd"/>
            <w:r w:rsidR="00E946C2">
              <w:rPr>
                <w:rFonts w:ascii="Arial" w:hAnsi="Arial" w:cs="Arial"/>
                <w:iCs/>
              </w:rPr>
              <w:t xml:space="preserve"> stock</w:t>
            </w:r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sebelum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AB2392">
              <w:rPr>
                <w:rFonts w:ascii="Arial" w:hAnsi="Arial" w:cs="Arial"/>
                <w:iCs/>
              </w:rPr>
              <w:t>sesudah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barang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diterima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AB2392">
              <w:rPr>
                <w:rFonts w:ascii="Arial" w:hAnsi="Arial" w:cs="Arial"/>
                <w:iCs/>
              </w:rPr>
              <w:t>menggunakan</w:t>
            </w:r>
            <w:proofErr w:type="spellEnd"/>
            <w:r w:rsidR="00AB2392">
              <w:rPr>
                <w:rFonts w:ascii="Arial" w:hAnsi="Arial" w:cs="Arial"/>
                <w:iCs/>
              </w:rPr>
              <w:t xml:space="preserve"> system SAP t-code MB51</w:t>
            </w:r>
            <w:r>
              <w:rPr>
                <w:rFonts w:ascii="Arial" w:hAnsi="Arial" w:cs="Arial"/>
                <w:iCs/>
              </w:rPr>
              <w:t xml:space="preserve">.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LPB </w:t>
            </w:r>
            <w:proofErr w:type="spellStart"/>
            <w:r w:rsidRPr="000516AD">
              <w:rPr>
                <w:rFonts w:ascii="Arial" w:hAnsi="Arial" w:cs="Arial"/>
                <w:bCs/>
                <w:iCs/>
              </w:rPr>
              <w:t>ditanda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0516AD">
              <w:rPr>
                <w:rFonts w:ascii="Arial" w:hAnsi="Arial" w:cs="Arial"/>
                <w:bCs/>
                <w:iCs/>
              </w:rPr>
              <w:t>tangani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 xml:space="preserve"> oleh:</w:t>
            </w:r>
          </w:p>
          <w:p w14:paraId="0E4EAE62" w14:textId="2A65937B" w:rsidR="000516AD" w:rsidRP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rPr>
                <w:rFonts w:ascii="Arial" w:hAnsi="Arial" w:cs="Arial"/>
                <w:bCs/>
                <w:iCs/>
              </w:rPr>
            </w:pPr>
            <w:proofErr w:type="spellStart"/>
            <w:r w:rsidRPr="000516AD">
              <w:rPr>
                <w:rFonts w:ascii="Arial" w:hAnsi="Arial" w:cs="Arial"/>
                <w:bCs/>
                <w:iCs/>
              </w:rPr>
              <w:t>Dibuat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ab/>
            </w:r>
            <w:r w:rsidRPr="000516AD">
              <w:rPr>
                <w:rFonts w:ascii="Arial" w:hAnsi="Arial" w:cs="Arial"/>
                <w:bCs/>
                <w:iCs/>
              </w:rPr>
              <w:tab/>
              <w:t xml:space="preserve">: </w:t>
            </w:r>
            <w:r w:rsidR="00CB615A">
              <w:rPr>
                <w:rFonts w:ascii="Arial" w:hAnsi="Arial" w:cs="Arial"/>
                <w:bCs/>
                <w:iCs/>
              </w:rPr>
              <w:t>Admin Warehouse</w:t>
            </w:r>
          </w:p>
          <w:p w14:paraId="7B84A54A" w14:textId="77777777" w:rsidR="000516AD" w:rsidRP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rPr>
                <w:rFonts w:ascii="Arial" w:hAnsi="Arial" w:cs="Arial"/>
                <w:bCs/>
                <w:iCs/>
              </w:rPr>
            </w:pPr>
            <w:proofErr w:type="spellStart"/>
            <w:r w:rsidRPr="000516AD">
              <w:rPr>
                <w:rFonts w:ascii="Arial" w:hAnsi="Arial" w:cs="Arial"/>
                <w:bCs/>
                <w:iCs/>
              </w:rPr>
              <w:t>Diterima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ab/>
              <w:t>: Vendor</w:t>
            </w:r>
          </w:p>
          <w:p w14:paraId="2AC5F0DC" w14:textId="77777777" w:rsidR="000516AD" w:rsidRP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rPr>
                <w:rFonts w:ascii="Arial" w:hAnsi="Arial" w:cs="Arial"/>
                <w:bCs/>
                <w:iCs/>
              </w:rPr>
            </w:pPr>
            <w:proofErr w:type="spellStart"/>
            <w:r w:rsidRPr="000516AD">
              <w:rPr>
                <w:rFonts w:ascii="Arial" w:hAnsi="Arial" w:cs="Arial"/>
                <w:bCs/>
                <w:iCs/>
              </w:rPr>
              <w:t>Disetujui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ab/>
              <w:t xml:space="preserve">: </w:t>
            </w:r>
            <w:proofErr w:type="spellStart"/>
            <w:r w:rsidRPr="000516AD">
              <w:rPr>
                <w:rFonts w:ascii="Arial" w:hAnsi="Arial" w:cs="Arial"/>
                <w:bCs/>
                <w:iCs/>
              </w:rPr>
              <w:t>Kepala</w:t>
            </w:r>
            <w:proofErr w:type="spellEnd"/>
            <w:r w:rsidRPr="000516AD">
              <w:rPr>
                <w:rFonts w:ascii="Arial" w:hAnsi="Arial" w:cs="Arial"/>
                <w:bCs/>
                <w:iCs/>
              </w:rPr>
              <w:t xml:space="preserve"> Gudang</w:t>
            </w:r>
          </w:p>
          <w:p w14:paraId="20248E7B" w14:textId="06B5EDD5" w:rsidR="000516AD" w:rsidRP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145561B8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2404CE6" w14:textId="38197B18" w:rsidR="000516AD" w:rsidRDefault="000516AD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Menandatangani</w:t>
            </w:r>
            <w:proofErr w:type="spellEnd"/>
            <w:r>
              <w:rPr>
                <w:rFonts w:ascii="Arial" w:hAnsi="Arial" w:cs="Arial"/>
                <w:iCs/>
              </w:rPr>
              <w:t xml:space="preserve"> SJ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vendor </w:t>
            </w:r>
            <w:proofErr w:type="spellStart"/>
            <w:r>
              <w:rPr>
                <w:rFonts w:ascii="Arial" w:hAnsi="Arial" w:cs="Arial"/>
                <w:iCs/>
              </w:rPr>
              <w:t>sebagai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bukti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penerimaan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</w:p>
          <w:p w14:paraId="23338E1F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2C884FC9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62EAA000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  <w:p w14:paraId="1BE0C233" w14:textId="5CF29F49" w:rsidR="000516AD" w:rsidRDefault="000516AD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Menyerahkan</w:t>
            </w:r>
            <w:proofErr w:type="spellEnd"/>
            <w:r>
              <w:rPr>
                <w:rFonts w:ascii="Arial" w:hAnsi="Arial" w:cs="Arial"/>
                <w:iCs/>
              </w:rPr>
              <w:t xml:space="preserve"> LPB &amp; SJ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Global Source</w:t>
            </w:r>
          </w:p>
          <w:p w14:paraId="35BC72AC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CF9F229" w14:textId="77777777" w:rsidR="000516AD" w:rsidRDefault="000516AD" w:rsidP="000516AD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5F5FD91" w14:textId="5E090A66" w:rsidR="00AB2392" w:rsidRDefault="00AB2392" w:rsidP="00E946C2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20" w:hanging="66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Menempatkan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Gudang </w:t>
            </w:r>
            <w:proofErr w:type="spellStart"/>
            <w:r>
              <w:rPr>
                <w:rFonts w:ascii="Arial" w:hAnsi="Arial" w:cs="Arial"/>
                <w:iCs/>
              </w:rPr>
              <w:t>mengacu</w:t>
            </w:r>
            <w:proofErr w:type="spellEnd"/>
            <w:r>
              <w:rPr>
                <w:rFonts w:ascii="Arial" w:hAnsi="Arial" w:cs="Arial"/>
                <w:iCs/>
              </w:rPr>
              <w:t xml:space="preserve"> pada SOP </w:t>
            </w:r>
            <w:proofErr w:type="spellStart"/>
            <w:r w:rsidR="0061089F">
              <w:rPr>
                <w:rFonts w:ascii="Arial" w:hAnsi="Arial" w:cs="Arial"/>
                <w:iCs/>
              </w:rPr>
              <w:t>Penyimpanan</w:t>
            </w:r>
            <w:proofErr w:type="spellEnd"/>
            <w:r w:rsidR="0061089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61089F">
              <w:rPr>
                <w:rFonts w:ascii="Arial" w:hAnsi="Arial" w:cs="Arial"/>
                <w:iCs/>
              </w:rPr>
              <w:t>Pengelolaan</w:t>
            </w:r>
            <w:proofErr w:type="spellEnd"/>
            <w:r w:rsidR="0061089F">
              <w:rPr>
                <w:rFonts w:ascii="Arial" w:hAnsi="Arial" w:cs="Arial"/>
                <w:iCs/>
              </w:rPr>
              <w:t xml:space="preserve">, dan </w:t>
            </w:r>
            <w:proofErr w:type="spellStart"/>
            <w:r w:rsidR="0061089F">
              <w:rPr>
                <w:rFonts w:ascii="Arial" w:hAnsi="Arial" w:cs="Arial"/>
                <w:iCs/>
              </w:rPr>
              <w:t>Perawatan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>
              <w:rPr>
                <w:rFonts w:ascii="Arial" w:hAnsi="Arial" w:cs="Arial"/>
                <w:iCs/>
              </w:rPr>
              <w:t xml:space="preserve"> Jadi</w:t>
            </w:r>
          </w:p>
          <w:p w14:paraId="3C38FFE2" w14:textId="797062A4" w:rsidR="00E946C2" w:rsidRPr="009B60F0" w:rsidRDefault="00E946C2" w:rsidP="00E946C2">
            <w:pPr>
              <w:pStyle w:val="TableParagraph"/>
              <w:tabs>
                <w:tab w:val="left" w:pos="321"/>
              </w:tabs>
              <w:spacing w:line="252" w:lineRule="exact"/>
              <w:ind w:left="7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E50D" w14:textId="4E961C37" w:rsidR="000516AD" w:rsidRDefault="000516AD" w:rsidP="000516A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 w:rsidR="006935FC">
              <w:rPr>
                <w:rFonts w:ascii="Arial" w:hAnsi="Arial" w:cs="Arial"/>
                <w:i/>
              </w:rPr>
              <w:t>Gudang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10DAB398" w14:textId="77777777" w:rsidR="005E7CE9" w:rsidRDefault="005E7CE9" w:rsidP="000516A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06282F6" w14:textId="77777777" w:rsidR="006935FC" w:rsidRDefault="006935FC" w:rsidP="000516A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CB07C8E" w14:textId="77777777" w:rsidR="005E7CE9" w:rsidRDefault="005E7CE9" w:rsidP="000516A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FF36469" w14:textId="77777777" w:rsidR="005E7CE9" w:rsidRDefault="00AB6370" w:rsidP="005E7CE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Regu</w:t>
            </w:r>
            <w:proofErr w:type="spellEnd"/>
          </w:p>
          <w:p w14:paraId="356F5C6B" w14:textId="77777777" w:rsidR="005E7CE9" w:rsidRDefault="005E7CE9" w:rsidP="005E7CE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7F39F3" w14:textId="77777777" w:rsidR="005E7CE9" w:rsidRDefault="005E7CE9" w:rsidP="005E7CE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8232112" w14:textId="610DD181" w:rsidR="00AB6370" w:rsidRDefault="00AB6370" w:rsidP="00BB0F1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D9F9973" w14:textId="77777777" w:rsidR="00AB6370" w:rsidRDefault="00AB6370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  <w:p w14:paraId="467D6336" w14:textId="77777777" w:rsidR="00AB6370" w:rsidRDefault="00AB6370" w:rsidP="00AB6370">
            <w:pPr>
              <w:pStyle w:val="TableParagraph"/>
              <w:ind w:left="251" w:right="246"/>
              <w:rPr>
                <w:rFonts w:ascii="Arial" w:hAnsi="Arial" w:cs="Arial"/>
                <w:i/>
              </w:rPr>
            </w:pPr>
          </w:p>
          <w:p w14:paraId="57094B28" w14:textId="77777777" w:rsidR="00AB6370" w:rsidRDefault="00AB6370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322E45" w14:textId="2625EF00" w:rsidR="000D0FE4" w:rsidRDefault="00AB6370" w:rsidP="000D0FE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Regu</w:t>
            </w:r>
            <w:proofErr w:type="spellEnd"/>
            <w:r>
              <w:rPr>
                <w:rFonts w:ascii="Arial" w:hAnsi="Arial" w:cs="Arial"/>
                <w:i/>
              </w:rPr>
              <w:t xml:space="preserve"> Gudang CIWH</w:t>
            </w:r>
          </w:p>
          <w:p w14:paraId="2E172C26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5D0C47" w14:textId="77777777" w:rsidR="000516AD" w:rsidRDefault="000516A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494586" w14:textId="77777777" w:rsidR="000516AD" w:rsidRDefault="000516A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0663F7" w14:textId="77777777" w:rsidR="000516AD" w:rsidRDefault="000516A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593D7E" w14:textId="77777777" w:rsidR="000516AD" w:rsidRDefault="000516A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5CB4AC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B97CDD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3E803A" w14:textId="7781C506" w:rsidR="00E946C2" w:rsidRDefault="00A516E4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</w:t>
            </w:r>
          </w:p>
          <w:p w14:paraId="64815E64" w14:textId="77777777" w:rsidR="005E7CE9" w:rsidRDefault="005E7CE9" w:rsidP="001B20E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BB5ACA7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8C320F3" w14:textId="77777777" w:rsidR="00A516E4" w:rsidRDefault="00A516E4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5762CD" w14:textId="77777777" w:rsidR="00A516E4" w:rsidRDefault="00A516E4" w:rsidP="00A516E4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36D35AA" w14:textId="14C389FE" w:rsidR="000516AD" w:rsidRDefault="000516AD" w:rsidP="000516AD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QC</w:t>
            </w:r>
          </w:p>
          <w:p w14:paraId="0324CAF2" w14:textId="77777777" w:rsidR="000516AD" w:rsidRDefault="000516AD" w:rsidP="000516A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B505286" w14:textId="7759CE27" w:rsidR="00E946C2" w:rsidRDefault="002158F1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Warehouse</w:t>
            </w:r>
          </w:p>
          <w:p w14:paraId="07AD94F4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F5290D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1C6C85" w14:textId="77777777" w:rsidR="00E946C2" w:rsidRDefault="00E946C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E0A1216" w14:textId="77777777" w:rsidR="000D0FE4" w:rsidRDefault="000D0FE4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D5A9AC6" w14:textId="77777777" w:rsidR="000D0FE4" w:rsidRDefault="000D0FE4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E3264E" w14:textId="77777777" w:rsidR="000D0FE4" w:rsidRDefault="000D0FE4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0CD6A6" w14:textId="77777777" w:rsidR="000D0FE4" w:rsidRDefault="000D0FE4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AB861EB" w14:textId="77777777" w:rsidR="000516AD" w:rsidRDefault="000516A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647E616" w14:textId="726640E8" w:rsidR="000D0FE4" w:rsidRDefault="000516AD" w:rsidP="000D0FE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Regu</w:t>
            </w:r>
            <w:proofErr w:type="spellEnd"/>
            <w:r>
              <w:rPr>
                <w:rFonts w:ascii="Arial" w:hAnsi="Arial" w:cs="Arial"/>
                <w:i/>
              </w:rPr>
              <w:t xml:space="preserve"> &amp;</w:t>
            </w:r>
            <w:proofErr w:type="spellStart"/>
            <w:r w:rsidR="000D0FE4">
              <w:rPr>
                <w:rFonts w:ascii="Arial" w:hAnsi="Arial" w:cs="Arial"/>
                <w:i/>
              </w:rPr>
              <w:t>Kepala</w:t>
            </w:r>
            <w:proofErr w:type="spellEnd"/>
            <w:r w:rsidR="000D0FE4">
              <w:rPr>
                <w:rFonts w:ascii="Arial" w:hAnsi="Arial" w:cs="Arial"/>
                <w:i/>
              </w:rPr>
              <w:t xml:space="preserve"> Gudang</w:t>
            </w:r>
          </w:p>
          <w:p w14:paraId="482FA132" w14:textId="77777777" w:rsidR="000D0FE4" w:rsidRDefault="000D0FE4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A01447" w14:textId="77777777" w:rsidR="000516AD" w:rsidRDefault="000516A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3F1D6BB" w14:textId="2FDEF848" w:rsidR="000D0FE4" w:rsidRDefault="000516A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Kepala</w:t>
            </w:r>
            <w:proofErr w:type="spellEnd"/>
            <w:r>
              <w:rPr>
                <w:rFonts w:ascii="Arial" w:hAnsi="Arial" w:cs="Arial"/>
                <w:i/>
              </w:rPr>
              <w:t xml:space="preserve"> Gudang</w:t>
            </w:r>
          </w:p>
          <w:p w14:paraId="1D3418C4" w14:textId="77777777" w:rsidR="000D0FE4" w:rsidRDefault="000D0FE4" w:rsidP="000D0FE4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49B00A2F" w:rsidR="00E946C2" w:rsidRPr="00B90F67" w:rsidRDefault="00610FE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Operator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B1FCF" w14:textId="06EC66EF" w:rsidR="000516AD" w:rsidRDefault="000516AD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H-</w:t>
            </w:r>
            <w:r w:rsidR="00B85302">
              <w:rPr>
                <w:rFonts w:ascii="Arial" w:hAnsi="Arial" w:cs="Arial"/>
                <w:szCs w:val="24"/>
              </w:rPr>
              <w:t>3</w:t>
            </w:r>
          </w:p>
          <w:p w14:paraId="60B6ED85" w14:textId="77777777" w:rsidR="000516AD" w:rsidRDefault="000516AD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2111AAB2" w14:textId="77777777" w:rsidR="006935FC" w:rsidRDefault="006935FC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7B596B7D" w14:textId="77777777" w:rsidR="000516AD" w:rsidRDefault="000516AD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E5C224D" w14:textId="77777777" w:rsidR="000516AD" w:rsidRDefault="000516AD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564AF18E" w14:textId="307D9F7C" w:rsidR="00A46834" w:rsidRDefault="009374DA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5AAFC3BB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213ED91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D77E467" w14:textId="77777777" w:rsidR="00BB0F1B" w:rsidRDefault="00BB0F1B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3C1105A8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</w:p>
          <w:p w14:paraId="0F5E154D" w14:textId="4C570726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</w:t>
            </w:r>
          </w:p>
          <w:p w14:paraId="18FB4106" w14:textId="77777777" w:rsidR="00A46834" w:rsidRDefault="00A46834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18AE020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1FA98F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FC6BFA7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309D042D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69685D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CB907DC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0B1E4A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198E60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A37AA3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850046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4FE824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582D1A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5A816E" w14:textId="49564FCF" w:rsidR="009374DA" w:rsidRDefault="001B20EF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B2C4D8F" w14:textId="77777777" w:rsidR="005E7CE9" w:rsidRDefault="005E7CE9" w:rsidP="007A53B8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272BEED" w14:textId="77777777" w:rsidR="005E7CE9" w:rsidRDefault="005E7CE9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5096FE" w14:textId="77777777" w:rsidR="00A516E4" w:rsidRDefault="00A516E4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800A2" w14:textId="77777777" w:rsidR="00A516E4" w:rsidRDefault="00A516E4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1C533E" w14:textId="77777777" w:rsidR="00A516E4" w:rsidRDefault="00A516E4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D46723" w14:textId="5B5C9F35" w:rsidR="009374DA" w:rsidRDefault="00BB0F1B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0B832A9" w14:textId="77777777" w:rsidR="000F5E48" w:rsidRDefault="000F5E48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3C2729" w14:textId="68F6566A" w:rsidR="000F5E48" w:rsidRDefault="000F5E48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6B6570D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2BCC28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988469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5FC2D4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A26DDB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FC726C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3AC9A0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030D56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123EE3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CFAEA2" w14:textId="77777777" w:rsidR="009374DA" w:rsidRDefault="009374DA" w:rsidP="007A53B8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1E30839" w14:textId="2EB43BE5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3920138C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16A5057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01FE35E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7FF94A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0A56017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5620770" w14:textId="03811C11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B425E41" w14:textId="77777777" w:rsidR="009374DA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599532" w14:textId="277BFA82" w:rsidR="009374DA" w:rsidRDefault="000F5E48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4022A01" w14:textId="416D87E1" w:rsidR="009374DA" w:rsidRPr="00B90F67" w:rsidRDefault="009374DA" w:rsidP="009374D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45C9ACD" w14:textId="77777777" w:rsidR="00E51F2B" w:rsidRDefault="004A4F27" w:rsidP="00E51F2B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AC05C3A" w14:textId="0DED5182" w:rsidR="00E70718" w:rsidRDefault="00E70718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ONDISI KHUSUS</w:t>
      </w:r>
    </w:p>
    <w:p w14:paraId="36D42813" w14:textId="77777777" w:rsidR="004A4F27" w:rsidRPr="004A4F27" w:rsidRDefault="004A4F27" w:rsidP="00637A48">
      <w:pPr>
        <w:pStyle w:val="Heading1"/>
        <w:rPr>
          <w:rFonts w:ascii="Arial" w:hAnsi="Arial" w:cs="Arial"/>
          <w:sz w:val="22"/>
          <w:szCs w:val="22"/>
        </w:rPr>
      </w:pP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7BAA020C" w14:textId="367DD12F" w:rsidR="004944BD" w:rsidRDefault="00610FE7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Surat </w:t>
      </w:r>
      <w:r w:rsidR="00066542">
        <w:rPr>
          <w:rFonts w:ascii="Arial" w:hAnsi="Arial" w:cs="Arial"/>
          <w:b w:val="0"/>
          <w:bCs w:val="0"/>
          <w:sz w:val="22"/>
          <w:szCs w:val="22"/>
        </w:rPr>
        <w:t>Jalan</w:t>
      </w:r>
      <w:r w:rsidR="00E631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02CED">
        <w:rPr>
          <w:rFonts w:ascii="Arial" w:hAnsi="Arial" w:cs="Arial"/>
          <w:b w:val="0"/>
          <w:bCs w:val="0"/>
          <w:sz w:val="22"/>
          <w:szCs w:val="22"/>
        </w:rPr>
        <w:t>vendor</w:t>
      </w:r>
    </w:p>
    <w:p w14:paraId="01D8FE5B" w14:textId="03062059" w:rsidR="00202CED" w:rsidRDefault="00202CED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</w:t>
      </w:r>
    </w:p>
    <w:p w14:paraId="27D6ED10" w14:textId="61B8E645" w:rsidR="00066542" w:rsidRDefault="00066542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LPB</w:t>
      </w:r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56996097" w14:textId="77777777" w:rsidR="00E70718" w:rsidRPr="00E70718" w:rsidRDefault="00E70718" w:rsidP="004A4F27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66A46CA9" w14:textId="69E5A037" w:rsidR="000D318F" w:rsidRPr="000D318F" w:rsidRDefault="000D318F" w:rsidP="000D318F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val="en-ID" w:eastAsia="en-ID"/>
        </w:rPr>
      </w:pPr>
      <w:r w:rsidRPr="000D318F">
        <w:rPr>
          <w:rFonts w:ascii="Arial" w:eastAsia="Times New Roman" w:hAnsi="Arial" w:cs="Arial"/>
          <w:color w:val="000000"/>
          <w:lang w:eastAsia="en-ID"/>
        </w:rPr>
        <w:t xml:space="preserve">ISO-9001:2015, Element </w:t>
      </w:r>
      <w:r w:rsidRPr="000D318F">
        <w:rPr>
          <w:rFonts w:ascii="Arial" w:eastAsia="Times New Roman" w:hAnsi="Arial" w:cs="Arial"/>
          <w:color w:val="000000"/>
          <w:lang w:val="en-ID" w:eastAsia="en-ID"/>
        </w:rPr>
        <w:t xml:space="preserve">8.5.4 </w:t>
      </w:r>
      <w:proofErr w:type="spellStart"/>
      <w:r w:rsidRPr="000D318F">
        <w:rPr>
          <w:rFonts w:ascii="Arial" w:eastAsia="Times New Roman" w:hAnsi="Arial" w:cs="Arial"/>
          <w:color w:val="000000"/>
          <w:lang w:val="en-ID" w:eastAsia="en-ID"/>
        </w:rPr>
        <w:t>Perlindungan</w:t>
      </w:r>
      <w:proofErr w:type="spellEnd"/>
      <w:r w:rsidRPr="000D318F">
        <w:rPr>
          <w:rFonts w:ascii="Arial" w:eastAsia="Times New Roman" w:hAnsi="Arial" w:cs="Arial"/>
          <w:b/>
          <w:bCs/>
          <w:i/>
          <w:iCs/>
          <w:color w:val="000000"/>
          <w:lang w:val="en-ID" w:eastAsia="en-ID"/>
        </w:rPr>
        <w:t xml:space="preserve"> (Preservation)</w:t>
      </w:r>
    </w:p>
    <w:p w14:paraId="4CE97BF7" w14:textId="77777777" w:rsidR="000D318F" w:rsidRPr="000D318F" w:rsidRDefault="000D318F" w:rsidP="000D318F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 xml:space="preserve">anual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Sistem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Manajemen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Terintegrasi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PT. CINT</w:t>
      </w:r>
    </w:p>
    <w:p w14:paraId="34459423" w14:textId="77777777" w:rsidR="000D318F" w:rsidRPr="00D04679" w:rsidRDefault="000D318F" w:rsidP="000D318F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color w:val="000000"/>
          <w:lang w:val="en-ID" w:eastAsia="en-ID"/>
        </w:rPr>
      </w:pPr>
      <w:proofErr w:type="spellStart"/>
      <w:r w:rsidRPr="000D318F">
        <w:rPr>
          <w:rFonts w:ascii="Arial" w:eastAsia="Times New Roman" w:hAnsi="Arial" w:cs="Arial"/>
          <w:color w:val="000000"/>
          <w:lang w:eastAsia="en-ID"/>
        </w:rPr>
        <w:t>Permenkes</w:t>
      </w:r>
      <w:proofErr w:type="spellEnd"/>
      <w:r w:rsidRPr="000D318F">
        <w:rPr>
          <w:rFonts w:ascii="Arial" w:eastAsia="Times New Roman" w:hAnsi="Arial" w:cs="Arial"/>
          <w:color w:val="000000"/>
          <w:lang w:eastAsia="en-ID"/>
        </w:rPr>
        <w:t xml:space="preserve"> No. 20 </w:t>
      </w:r>
      <w:proofErr w:type="spellStart"/>
      <w:r w:rsidRPr="000D318F">
        <w:rPr>
          <w:rFonts w:ascii="Arial" w:eastAsia="Times New Roman" w:hAnsi="Arial" w:cs="Arial"/>
          <w:color w:val="000000"/>
          <w:lang w:eastAsia="en-ID"/>
        </w:rPr>
        <w:t>tahun</w:t>
      </w:r>
      <w:proofErr w:type="spellEnd"/>
      <w:r w:rsidRPr="000D318F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gramStart"/>
      <w:r w:rsidRPr="000D318F">
        <w:rPr>
          <w:rFonts w:ascii="Arial" w:eastAsia="Times New Roman" w:hAnsi="Arial" w:cs="Arial"/>
          <w:color w:val="000000"/>
          <w:lang w:eastAsia="en-ID"/>
        </w:rPr>
        <w:t>2017 :</w:t>
      </w:r>
      <w:proofErr w:type="gramEnd"/>
      <w:r w:rsidRPr="000D318F">
        <w:rPr>
          <w:rFonts w:ascii="Arial" w:eastAsia="Times New Roman" w:hAnsi="Arial" w:cs="Arial"/>
          <w:color w:val="000000"/>
          <w:lang w:eastAsia="en-ID"/>
        </w:rPr>
        <w:t xml:space="preserve"> Cara </w:t>
      </w:r>
      <w:proofErr w:type="spellStart"/>
      <w:r w:rsidRPr="000D318F">
        <w:rPr>
          <w:rFonts w:ascii="Arial" w:eastAsia="Times New Roman" w:hAnsi="Arial" w:cs="Arial"/>
          <w:color w:val="000000"/>
          <w:lang w:eastAsia="en-ID"/>
        </w:rPr>
        <w:t>Pembuatan</w:t>
      </w:r>
      <w:proofErr w:type="spellEnd"/>
      <w:r w:rsidRPr="000D318F">
        <w:rPr>
          <w:rFonts w:ascii="Arial" w:eastAsia="Times New Roman" w:hAnsi="Arial" w:cs="Arial"/>
          <w:color w:val="000000"/>
          <w:lang w:eastAsia="en-ID"/>
        </w:rPr>
        <w:t xml:space="preserve"> Alat Kesehatan dan </w:t>
      </w:r>
      <w:proofErr w:type="spellStart"/>
      <w:r w:rsidRPr="000D318F">
        <w:rPr>
          <w:rFonts w:ascii="Arial" w:eastAsia="Times New Roman" w:hAnsi="Arial" w:cs="Arial"/>
          <w:color w:val="000000"/>
          <w:lang w:eastAsia="en-ID"/>
        </w:rPr>
        <w:t>Perbekalan</w:t>
      </w:r>
      <w:proofErr w:type="spellEnd"/>
      <w:r w:rsidRPr="000D318F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0D318F">
        <w:rPr>
          <w:rFonts w:ascii="Arial" w:eastAsia="Times New Roman" w:hAnsi="Arial" w:cs="Arial"/>
          <w:color w:val="000000"/>
          <w:lang w:eastAsia="en-ID"/>
        </w:rP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7B97" w14:textId="77777777" w:rsidR="004B2873" w:rsidRDefault="004B2873">
      <w:r>
        <w:separator/>
      </w:r>
    </w:p>
  </w:endnote>
  <w:endnote w:type="continuationSeparator" w:id="0">
    <w:p w14:paraId="69A3DF99" w14:textId="77777777" w:rsidR="004B2873" w:rsidRDefault="004B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DC1F" w14:textId="77777777" w:rsidR="004B2873" w:rsidRDefault="004B2873">
      <w:r>
        <w:separator/>
      </w:r>
    </w:p>
  </w:footnote>
  <w:footnote w:type="continuationSeparator" w:id="0">
    <w:p w14:paraId="63B2ADDB" w14:textId="77777777" w:rsidR="004B2873" w:rsidRDefault="004B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620"/>
                            <w:gridCol w:w="900"/>
                            <w:gridCol w:w="1710"/>
                            <w:gridCol w:w="1490"/>
                          </w:tblGrid>
                          <w:tr w:rsidR="00C20BA9" w14:paraId="431E7B90" w14:textId="4141300B" w:rsidTr="00C20BA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20BA9" w:rsidRDefault="00C20BA9" w:rsidP="00C20BA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20BA9" w:rsidRPr="006E5030" w:rsidRDefault="00C20BA9" w:rsidP="00C20BA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70AC46F" w14:textId="669F6189" w:rsidR="00C20BA9" w:rsidRPr="001A619F" w:rsidRDefault="00C20BA9" w:rsidP="00C20BA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PROSEDUR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PENERIMAAN BARANG JADI DARI PROSES OEM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0D0D73C7" w:rsidR="00C20BA9" w:rsidRPr="00C94E89" w:rsidRDefault="00C20BA9" w:rsidP="00C20BA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81F4713" w:rsidR="00C20BA9" w:rsidRPr="00C94E89" w:rsidRDefault="00C20BA9" w:rsidP="00C20BA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42F67D11" w:rsidR="00C20BA9" w:rsidRPr="00C94E89" w:rsidRDefault="00C20BA9" w:rsidP="00C20BA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0528D4DD" w:rsidR="00C20BA9" w:rsidRPr="00C94E89" w:rsidRDefault="00C20BA9" w:rsidP="00C20BA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20BA9" w14:paraId="3EC18E14" w14:textId="4009D786" w:rsidTr="00C20BA9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20BA9" w:rsidRDefault="00C20BA9" w:rsidP="00C20B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20BA9" w:rsidRPr="001A619F" w:rsidRDefault="00C20BA9" w:rsidP="00C20BA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0A7AD40B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34F886A4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77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N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2340D67F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hanging="9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MKT-SLS</w:t>
                                </w:r>
                              </w:p>
                            </w:tc>
                            <w:tc>
                              <w:tcPr>
                                <w:tcW w:w="149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A749E59" w:rsidR="00C20BA9" w:rsidRPr="006F42A4" w:rsidRDefault="00C20BA9" w:rsidP="00C20BA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6F42A4"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E163EE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C20BA9" w:rsidRPr="007A0B49" w14:paraId="36E9BBA6" w14:textId="4AF4A69D" w:rsidTr="00C20BA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20BA9" w:rsidRPr="007A0B49" w:rsidRDefault="00C20BA9" w:rsidP="00C20BA9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640AEE69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WH &amp; </w:t>
                                </w: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Expedisi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2690BB0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1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62F214BC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right="418" w:firstLine="89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030EF3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SLS Dist</w:t>
                                </w:r>
                              </w:p>
                            </w:tc>
                            <w:tc>
                              <w:tcPr>
                                <w:tcW w:w="14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4D58F254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C20BA9" w:rsidRPr="007A0B49" w14:paraId="20064967" w14:textId="2FD0DE7B" w:rsidTr="00C20BA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20BA9" w:rsidRPr="007A0B49" w:rsidRDefault="00C20BA9" w:rsidP="00C20BA9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4E1BABD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2C5A34D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7463790F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14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8555256" w:rsidR="00C20BA9" w:rsidRPr="007A0B49" w:rsidRDefault="00C20BA9" w:rsidP="00C20BA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620"/>
                      <w:gridCol w:w="900"/>
                      <w:gridCol w:w="1710"/>
                      <w:gridCol w:w="1490"/>
                    </w:tblGrid>
                    <w:tr w:rsidR="00C20BA9" w14:paraId="431E7B90" w14:textId="4141300B" w:rsidTr="00C20BA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20BA9" w:rsidRDefault="00C20BA9" w:rsidP="00C20BA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20BA9" w:rsidRPr="006E5030" w:rsidRDefault="00C20BA9" w:rsidP="00C20BA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70AC46F" w14:textId="669F6189" w:rsidR="00C20BA9" w:rsidRPr="001A619F" w:rsidRDefault="00C20BA9" w:rsidP="00C20BA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PROSEDUR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PENERIMAAN BARANG JADI DARI PROSES OEM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0D0D73C7" w:rsidR="00C20BA9" w:rsidRPr="00C94E89" w:rsidRDefault="00C20BA9" w:rsidP="00C20BA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81F4713" w:rsidR="00C20BA9" w:rsidRPr="00C94E89" w:rsidRDefault="00C20BA9" w:rsidP="00C20BA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42F67D11" w:rsidR="00C20BA9" w:rsidRPr="00C94E89" w:rsidRDefault="00C20BA9" w:rsidP="00C20BA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0528D4DD" w:rsidR="00C20BA9" w:rsidRPr="00C94E89" w:rsidRDefault="00C20BA9" w:rsidP="00C20BA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20BA9" w14:paraId="3EC18E14" w14:textId="4009D786" w:rsidTr="00C20BA9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20BA9" w:rsidRDefault="00C20BA9" w:rsidP="00C20B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20BA9" w:rsidRPr="001A619F" w:rsidRDefault="00C20BA9" w:rsidP="00C20BA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0A7AD40B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34F886A4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77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N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2340D67F" w:rsidR="00C20BA9" w:rsidRPr="007A0B49" w:rsidRDefault="00C20BA9" w:rsidP="00C20BA9">
                          <w:pPr>
                            <w:pStyle w:val="TableParagraph"/>
                            <w:spacing w:before="122"/>
                            <w:ind w:hanging="9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MKT-SLS</w:t>
                          </w:r>
                        </w:p>
                      </w:tc>
                      <w:tc>
                        <w:tcPr>
                          <w:tcW w:w="149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A749E59" w:rsidR="00C20BA9" w:rsidRPr="006F42A4" w:rsidRDefault="00C20BA9" w:rsidP="00C20BA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6F42A4"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E163EE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C20BA9" w:rsidRPr="007A0B49" w14:paraId="36E9BBA6" w14:textId="4AF4A69D" w:rsidTr="00C20BA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20BA9" w:rsidRPr="007A0B49" w:rsidRDefault="00C20BA9" w:rsidP="00C20BA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640AEE69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WH &amp; </w:t>
                          </w: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Expedisi</w:t>
                          </w:r>
                          <w:proofErr w:type="spellEnd"/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2690BB0" w:rsidR="00C20BA9" w:rsidRPr="007A0B49" w:rsidRDefault="00C20BA9" w:rsidP="00C20BA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1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62F214BC" w:rsidR="00C20BA9" w:rsidRPr="007A0B49" w:rsidRDefault="00C20BA9" w:rsidP="00C20BA9">
                          <w:pPr>
                            <w:pStyle w:val="TableParagraph"/>
                            <w:spacing w:before="122"/>
                            <w:ind w:right="418" w:firstLine="89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030EF3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SLS Dist</w:t>
                          </w:r>
                        </w:p>
                      </w:tc>
                      <w:tc>
                        <w:tcPr>
                          <w:tcW w:w="14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4D58F254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C20BA9" w:rsidRPr="007A0B49" w14:paraId="20064967" w14:textId="2FD0DE7B" w:rsidTr="00C20BA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20BA9" w:rsidRPr="007A0B49" w:rsidRDefault="00C20BA9" w:rsidP="00C20BA9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4E1BABD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90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2C5A34D" w:rsidR="00C20BA9" w:rsidRPr="007A0B49" w:rsidRDefault="00C20BA9" w:rsidP="00C20BA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7463790F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14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8555256" w:rsidR="00C20BA9" w:rsidRPr="007A0B49" w:rsidRDefault="00C20BA9" w:rsidP="00C20BA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B4"/>
    <w:multiLevelType w:val="multilevel"/>
    <w:tmpl w:val="1520A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45378C"/>
    <w:multiLevelType w:val="multilevel"/>
    <w:tmpl w:val="891C5B76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B539B1"/>
    <w:multiLevelType w:val="hybridMultilevel"/>
    <w:tmpl w:val="3E1C278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4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45977"/>
    <w:multiLevelType w:val="hybridMultilevel"/>
    <w:tmpl w:val="E7903386"/>
    <w:lvl w:ilvl="0" w:tplc="DA50F1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935D05"/>
    <w:multiLevelType w:val="multilevel"/>
    <w:tmpl w:val="4B44F0A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301646">
    <w:abstractNumId w:val="23"/>
  </w:num>
  <w:num w:numId="2" w16cid:durableId="1276013177">
    <w:abstractNumId w:val="33"/>
  </w:num>
  <w:num w:numId="3" w16cid:durableId="2002584151">
    <w:abstractNumId w:val="36"/>
  </w:num>
  <w:num w:numId="4" w16cid:durableId="1637946993">
    <w:abstractNumId w:val="14"/>
  </w:num>
  <w:num w:numId="5" w16cid:durableId="1536308582">
    <w:abstractNumId w:val="22"/>
  </w:num>
  <w:num w:numId="6" w16cid:durableId="1453599023">
    <w:abstractNumId w:val="16"/>
  </w:num>
  <w:num w:numId="7" w16cid:durableId="284310824">
    <w:abstractNumId w:val="38"/>
  </w:num>
  <w:num w:numId="8" w16cid:durableId="1388602553">
    <w:abstractNumId w:val="29"/>
  </w:num>
  <w:num w:numId="9" w16cid:durableId="1856798357">
    <w:abstractNumId w:val="41"/>
  </w:num>
  <w:num w:numId="10" w16cid:durableId="1788623262">
    <w:abstractNumId w:val="10"/>
  </w:num>
  <w:num w:numId="11" w16cid:durableId="320933790">
    <w:abstractNumId w:val="1"/>
  </w:num>
  <w:num w:numId="12" w16cid:durableId="1256089806">
    <w:abstractNumId w:val="40"/>
  </w:num>
  <w:num w:numId="13" w16cid:durableId="442190381">
    <w:abstractNumId w:val="30"/>
  </w:num>
  <w:num w:numId="14" w16cid:durableId="447118736">
    <w:abstractNumId w:val="39"/>
  </w:num>
  <w:num w:numId="15" w16cid:durableId="577448295">
    <w:abstractNumId w:val="44"/>
  </w:num>
  <w:num w:numId="16" w16cid:durableId="1986472380">
    <w:abstractNumId w:val="31"/>
  </w:num>
  <w:num w:numId="17" w16cid:durableId="833060272">
    <w:abstractNumId w:val="8"/>
  </w:num>
  <w:num w:numId="18" w16cid:durableId="561216626">
    <w:abstractNumId w:val="13"/>
  </w:num>
  <w:num w:numId="19" w16cid:durableId="1457600989">
    <w:abstractNumId w:val="7"/>
  </w:num>
  <w:num w:numId="20" w16cid:durableId="433595905">
    <w:abstractNumId w:val="27"/>
  </w:num>
  <w:num w:numId="21" w16cid:durableId="767238859">
    <w:abstractNumId w:val="45"/>
    <w:lvlOverride w:ilvl="0">
      <w:lvl w:ilvl="0">
        <w:numFmt w:val="decimal"/>
        <w:lvlText w:val="%1."/>
        <w:lvlJc w:val="left"/>
      </w:lvl>
    </w:lvlOverride>
  </w:num>
  <w:num w:numId="22" w16cid:durableId="1394038606">
    <w:abstractNumId w:val="9"/>
  </w:num>
  <w:num w:numId="23" w16cid:durableId="1490711798">
    <w:abstractNumId w:val="12"/>
  </w:num>
  <w:num w:numId="24" w16cid:durableId="494222460">
    <w:abstractNumId w:val="3"/>
  </w:num>
  <w:num w:numId="25" w16cid:durableId="2038702042">
    <w:abstractNumId w:val="19"/>
  </w:num>
  <w:num w:numId="26" w16cid:durableId="1443258035">
    <w:abstractNumId w:val="17"/>
  </w:num>
  <w:num w:numId="27" w16cid:durableId="1170174304">
    <w:abstractNumId w:val="24"/>
  </w:num>
  <w:num w:numId="28" w16cid:durableId="1547176011">
    <w:abstractNumId w:val="42"/>
  </w:num>
  <w:num w:numId="29" w16cid:durableId="1751198479">
    <w:abstractNumId w:val="2"/>
  </w:num>
  <w:num w:numId="30" w16cid:durableId="721558581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1643072255">
    <w:abstractNumId w:val="32"/>
  </w:num>
  <w:num w:numId="32" w16cid:durableId="371685417">
    <w:abstractNumId w:val="21"/>
  </w:num>
  <w:num w:numId="33" w16cid:durableId="1643580211">
    <w:abstractNumId w:val="37"/>
  </w:num>
  <w:num w:numId="34" w16cid:durableId="1084110788">
    <w:abstractNumId w:val="11"/>
  </w:num>
  <w:num w:numId="35" w16cid:durableId="1000042926">
    <w:abstractNumId w:val="5"/>
  </w:num>
  <w:num w:numId="36" w16cid:durableId="785344592">
    <w:abstractNumId w:val="15"/>
  </w:num>
  <w:num w:numId="37" w16cid:durableId="930042825">
    <w:abstractNumId w:val="4"/>
  </w:num>
  <w:num w:numId="38" w16cid:durableId="1140461668">
    <w:abstractNumId w:val="43"/>
  </w:num>
  <w:num w:numId="39" w16cid:durableId="1790203900">
    <w:abstractNumId w:val="25"/>
  </w:num>
  <w:num w:numId="40" w16cid:durableId="1797529361">
    <w:abstractNumId w:val="34"/>
  </w:num>
  <w:num w:numId="41" w16cid:durableId="214237310">
    <w:abstractNumId w:val="28"/>
  </w:num>
  <w:num w:numId="42" w16cid:durableId="6323976">
    <w:abstractNumId w:val="18"/>
  </w:num>
  <w:num w:numId="43" w16cid:durableId="652607765">
    <w:abstractNumId w:val="26"/>
  </w:num>
  <w:num w:numId="44" w16cid:durableId="1122575232">
    <w:abstractNumId w:val="0"/>
  </w:num>
  <w:num w:numId="45" w16cid:durableId="554894548">
    <w:abstractNumId w:val="35"/>
  </w:num>
  <w:num w:numId="46" w16cid:durableId="198226778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16740"/>
    <w:rsid w:val="00021BCE"/>
    <w:rsid w:val="00037046"/>
    <w:rsid w:val="000516AD"/>
    <w:rsid w:val="00051CFE"/>
    <w:rsid w:val="00065A8C"/>
    <w:rsid w:val="00066542"/>
    <w:rsid w:val="00073FEC"/>
    <w:rsid w:val="00077E6B"/>
    <w:rsid w:val="000A1922"/>
    <w:rsid w:val="000A3F41"/>
    <w:rsid w:val="000B0B03"/>
    <w:rsid w:val="000D0FE4"/>
    <w:rsid w:val="000D2D2F"/>
    <w:rsid w:val="000D318F"/>
    <w:rsid w:val="000D61F7"/>
    <w:rsid w:val="000F5E48"/>
    <w:rsid w:val="00101816"/>
    <w:rsid w:val="00111C2A"/>
    <w:rsid w:val="00113E93"/>
    <w:rsid w:val="001255B4"/>
    <w:rsid w:val="00161EFE"/>
    <w:rsid w:val="001632ED"/>
    <w:rsid w:val="001649DA"/>
    <w:rsid w:val="00171448"/>
    <w:rsid w:val="001718C8"/>
    <w:rsid w:val="00175293"/>
    <w:rsid w:val="00194714"/>
    <w:rsid w:val="00194C25"/>
    <w:rsid w:val="001964C1"/>
    <w:rsid w:val="00196CA2"/>
    <w:rsid w:val="001973FB"/>
    <w:rsid w:val="001976C4"/>
    <w:rsid w:val="001A252A"/>
    <w:rsid w:val="001A507C"/>
    <w:rsid w:val="001A619F"/>
    <w:rsid w:val="001A66A1"/>
    <w:rsid w:val="001A6869"/>
    <w:rsid w:val="001A7F55"/>
    <w:rsid w:val="001B0C87"/>
    <w:rsid w:val="001B20EF"/>
    <w:rsid w:val="001B5C97"/>
    <w:rsid w:val="001B7D86"/>
    <w:rsid w:val="001C7DEC"/>
    <w:rsid w:val="001D37A7"/>
    <w:rsid w:val="001E0374"/>
    <w:rsid w:val="00200AD3"/>
    <w:rsid w:val="00202CED"/>
    <w:rsid w:val="00205495"/>
    <w:rsid w:val="00211946"/>
    <w:rsid w:val="002158F1"/>
    <w:rsid w:val="00226259"/>
    <w:rsid w:val="0022703B"/>
    <w:rsid w:val="002404F0"/>
    <w:rsid w:val="002473C7"/>
    <w:rsid w:val="00253166"/>
    <w:rsid w:val="00253B52"/>
    <w:rsid w:val="00256EA3"/>
    <w:rsid w:val="0027219A"/>
    <w:rsid w:val="00281520"/>
    <w:rsid w:val="00293ACD"/>
    <w:rsid w:val="002A7C25"/>
    <w:rsid w:val="002C03FF"/>
    <w:rsid w:val="002D0C30"/>
    <w:rsid w:val="002F6D5E"/>
    <w:rsid w:val="0030102C"/>
    <w:rsid w:val="00317EB0"/>
    <w:rsid w:val="0032221D"/>
    <w:rsid w:val="00337112"/>
    <w:rsid w:val="00343775"/>
    <w:rsid w:val="00346540"/>
    <w:rsid w:val="003466BC"/>
    <w:rsid w:val="00346E54"/>
    <w:rsid w:val="0035593E"/>
    <w:rsid w:val="0036555E"/>
    <w:rsid w:val="003669D8"/>
    <w:rsid w:val="003B3AF9"/>
    <w:rsid w:val="003B7F4A"/>
    <w:rsid w:val="003C05D2"/>
    <w:rsid w:val="003C2E9D"/>
    <w:rsid w:val="003C4599"/>
    <w:rsid w:val="003D717A"/>
    <w:rsid w:val="003F16C0"/>
    <w:rsid w:val="003F4EA6"/>
    <w:rsid w:val="003F7117"/>
    <w:rsid w:val="003F7664"/>
    <w:rsid w:val="004008AE"/>
    <w:rsid w:val="004052E6"/>
    <w:rsid w:val="0040696D"/>
    <w:rsid w:val="0041393D"/>
    <w:rsid w:val="00420307"/>
    <w:rsid w:val="00420644"/>
    <w:rsid w:val="00425386"/>
    <w:rsid w:val="004546D2"/>
    <w:rsid w:val="004601A3"/>
    <w:rsid w:val="00460991"/>
    <w:rsid w:val="0047445D"/>
    <w:rsid w:val="00476085"/>
    <w:rsid w:val="00490220"/>
    <w:rsid w:val="004944BD"/>
    <w:rsid w:val="00496506"/>
    <w:rsid w:val="004A3437"/>
    <w:rsid w:val="004A4F27"/>
    <w:rsid w:val="004B2873"/>
    <w:rsid w:val="004B2C6D"/>
    <w:rsid w:val="004C4F97"/>
    <w:rsid w:val="004E0A6A"/>
    <w:rsid w:val="004E5FBA"/>
    <w:rsid w:val="004E7861"/>
    <w:rsid w:val="004E7E78"/>
    <w:rsid w:val="004F26F1"/>
    <w:rsid w:val="00503B3C"/>
    <w:rsid w:val="0050593C"/>
    <w:rsid w:val="00512FFB"/>
    <w:rsid w:val="00520D3B"/>
    <w:rsid w:val="0052154C"/>
    <w:rsid w:val="00522124"/>
    <w:rsid w:val="00530EBF"/>
    <w:rsid w:val="00536A32"/>
    <w:rsid w:val="00562057"/>
    <w:rsid w:val="005633F5"/>
    <w:rsid w:val="005653D8"/>
    <w:rsid w:val="00565A0A"/>
    <w:rsid w:val="0057468B"/>
    <w:rsid w:val="00581E24"/>
    <w:rsid w:val="005866DF"/>
    <w:rsid w:val="005A1383"/>
    <w:rsid w:val="005A3E68"/>
    <w:rsid w:val="005B4BF2"/>
    <w:rsid w:val="005E36E7"/>
    <w:rsid w:val="005E7CE9"/>
    <w:rsid w:val="005F2331"/>
    <w:rsid w:val="005F7C82"/>
    <w:rsid w:val="0061089F"/>
    <w:rsid w:val="00610FE7"/>
    <w:rsid w:val="00612C67"/>
    <w:rsid w:val="00616414"/>
    <w:rsid w:val="00633126"/>
    <w:rsid w:val="00637A48"/>
    <w:rsid w:val="0064352A"/>
    <w:rsid w:val="00650A8D"/>
    <w:rsid w:val="00652F95"/>
    <w:rsid w:val="00670C95"/>
    <w:rsid w:val="0067139D"/>
    <w:rsid w:val="0067772F"/>
    <w:rsid w:val="006806F5"/>
    <w:rsid w:val="006935FC"/>
    <w:rsid w:val="00693FE4"/>
    <w:rsid w:val="006A46CD"/>
    <w:rsid w:val="006B426C"/>
    <w:rsid w:val="006B5B72"/>
    <w:rsid w:val="006C6734"/>
    <w:rsid w:val="006E5030"/>
    <w:rsid w:val="006F30A9"/>
    <w:rsid w:val="006F42A4"/>
    <w:rsid w:val="006F573B"/>
    <w:rsid w:val="006F72A3"/>
    <w:rsid w:val="007134CB"/>
    <w:rsid w:val="00725F4E"/>
    <w:rsid w:val="00735638"/>
    <w:rsid w:val="00747F4D"/>
    <w:rsid w:val="00753ADD"/>
    <w:rsid w:val="00754E84"/>
    <w:rsid w:val="007605C7"/>
    <w:rsid w:val="00767E91"/>
    <w:rsid w:val="007709B0"/>
    <w:rsid w:val="00773DC6"/>
    <w:rsid w:val="00775809"/>
    <w:rsid w:val="00786570"/>
    <w:rsid w:val="007A0B49"/>
    <w:rsid w:val="007A22D9"/>
    <w:rsid w:val="007A53B8"/>
    <w:rsid w:val="007B4BFD"/>
    <w:rsid w:val="007B6ABD"/>
    <w:rsid w:val="007C6F53"/>
    <w:rsid w:val="007D7F5B"/>
    <w:rsid w:val="007E0E47"/>
    <w:rsid w:val="007E6238"/>
    <w:rsid w:val="007E7880"/>
    <w:rsid w:val="007E7918"/>
    <w:rsid w:val="0080256D"/>
    <w:rsid w:val="00802BE7"/>
    <w:rsid w:val="008055D9"/>
    <w:rsid w:val="00807824"/>
    <w:rsid w:val="00807C86"/>
    <w:rsid w:val="00813427"/>
    <w:rsid w:val="008174F7"/>
    <w:rsid w:val="00831D55"/>
    <w:rsid w:val="0084160A"/>
    <w:rsid w:val="008427EF"/>
    <w:rsid w:val="008441FC"/>
    <w:rsid w:val="0087079F"/>
    <w:rsid w:val="008725E2"/>
    <w:rsid w:val="00883302"/>
    <w:rsid w:val="00884333"/>
    <w:rsid w:val="00887FF5"/>
    <w:rsid w:val="0089112B"/>
    <w:rsid w:val="008A485E"/>
    <w:rsid w:val="008F1D09"/>
    <w:rsid w:val="008F2DA2"/>
    <w:rsid w:val="00902E40"/>
    <w:rsid w:val="00905692"/>
    <w:rsid w:val="00914D6F"/>
    <w:rsid w:val="00915324"/>
    <w:rsid w:val="00934201"/>
    <w:rsid w:val="009373E3"/>
    <w:rsid w:val="009374DA"/>
    <w:rsid w:val="00943356"/>
    <w:rsid w:val="00950768"/>
    <w:rsid w:val="009518D3"/>
    <w:rsid w:val="00952270"/>
    <w:rsid w:val="009611DB"/>
    <w:rsid w:val="00962F5A"/>
    <w:rsid w:val="00966801"/>
    <w:rsid w:val="00981CA9"/>
    <w:rsid w:val="00992AF2"/>
    <w:rsid w:val="0099304A"/>
    <w:rsid w:val="009A2A87"/>
    <w:rsid w:val="009B60F0"/>
    <w:rsid w:val="009C125D"/>
    <w:rsid w:val="009C7A9D"/>
    <w:rsid w:val="009D4384"/>
    <w:rsid w:val="009E017F"/>
    <w:rsid w:val="009E1201"/>
    <w:rsid w:val="009E3715"/>
    <w:rsid w:val="009E434B"/>
    <w:rsid w:val="009F41F3"/>
    <w:rsid w:val="009F6831"/>
    <w:rsid w:val="00A143BC"/>
    <w:rsid w:val="00A1639A"/>
    <w:rsid w:val="00A16B9B"/>
    <w:rsid w:val="00A17DE7"/>
    <w:rsid w:val="00A25AA2"/>
    <w:rsid w:val="00A32B7C"/>
    <w:rsid w:val="00A46834"/>
    <w:rsid w:val="00A516E4"/>
    <w:rsid w:val="00A51EBE"/>
    <w:rsid w:val="00A70203"/>
    <w:rsid w:val="00A81ED0"/>
    <w:rsid w:val="00A95947"/>
    <w:rsid w:val="00AA24C3"/>
    <w:rsid w:val="00AB2392"/>
    <w:rsid w:val="00AB6370"/>
    <w:rsid w:val="00AB7D7D"/>
    <w:rsid w:val="00AD5312"/>
    <w:rsid w:val="00AE31A4"/>
    <w:rsid w:val="00AE59F6"/>
    <w:rsid w:val="00AF0EA2"/>
    <w:rsid w:val="00B01652"/>
    <w:rsid w:val="00B15744"/>
    <w:rsid w:val="00B2096E"/>
    <w:rsid w:val="00B3595F"/>
    <w:rsid w:val="00B51FAA"/>
    <w:rsid w:val="00B70B73"/>
    <w:rsid w:val="00B73299"/>
    <w:rsid w:val="00B85302"/>
    <w:rsid w:val="00B8600D"/>
    <w:rsid w:val="00B90F67"/>
    <w:rsid w:val="00B9168B"/>
    <w:rsid w:val="00B94E34"/>
    <w:rsid w:val="00BA2BC1"/>
    <w:rsid w:val="00BB0F1B"/>
    <w:rsid w:val="00BB54B8"/>
    <w:rsid w:val="00BC1277"/>
    <w:rsid w:val="00BD0F64"/>
    <w:rsid w:val="00BD36E2"/>
    <w:rsid w:val="00BD7FC3"/>
    <w:rsid w:val="00BE4DE8"/>
    <w:rsid w:val="00BF46A4"/>
    <w:rsid w:val="00C0685A"/>
    <w:rsid w:val="00C0754D"/>
    <w:rsid w:val="00C17442"/>
    <w:rsid w:val="00C20BA9"/>
    <w:rsid w:val="00C24716"/>
    <w:rsid w:val="00C25950"/>
    <w:rsid w:val="00C3372A"/>
    <w:rsid w:val="00C41D06"/>
    <w:rsid w:val="00C5546F"/>
    <w:rsid w:val="00C57429"/>
    <w:rsid w:val="00C702BB"/>
    <w:rsid w:val="00C73CA5"/>
    <w:rsid w:val="00C82BDF"/>
    <w:rsid w:val="00C91C53"/>
    <w:rsid w:val="00C94E89"/>
    <w:rsid w:val="00C96E7D"/>
    <w:rsid w:val="00CA58B0"/>
    <w:rsid w:val="00CA75B8"/>
    <w:rsid w:val="00CB3E7F"/>
    <w:rsid w:val="00CB615A"/>
    <w:rsid w:val="00CC5023"/>
    <w:rsid w:val="00CC61E4"/>
    <w:rsid w:val="00CD2449"/>
    <w:rsid w:val="00CE4F7F"/>
    <w:rsid w:val="00CF1ECF"/>
    <w:rsid w:val="00CF6964"/>
    <w:rsid w:val="00CF71AA"/>
    <w:rsid w:val="00D05273"/>
    <w:rsid w:val="00D059EF"/>
    <w:rsid w:val="00D104F9"/>
    <w:rsid w:val="00D14A10"/>
    <w:rsid w:val="00D20813"/>
    <w:rsid w:val="00D247FD"/>
    <w:rsid w:val="00D2660F"/>
    <w:rsid w:val="00D32316"/>
    <w:rsid w:val="00D57FAE"/>
    <w:rsid w:val="00D70508"/>
    <w:rsid w:val="00D75FB7"/>
    <w:rsid w:val="00D7658A"/>
    <w:rsid w:val="00D832A6"/>
    <w:rsid w:val="00D91F90"/>
    <w:rsid w:val="00DA11BD"/>
    <w:rsid w:val="00DB3959"/>
    <w:rsid w:val="00DD6BBE"/>
    <w:rsid w:val="00E00EFC"/>
    <w:rsid w:val="00E061FF"/>
    <w:rsid w:val="00E12F0B"/>
    <w:rsid w:val="00E14F9D"/>
    <w:rsid w:val="00E156F1"/>
    <w:rsid w:val="00E21B4D"/>
    <w:rsid w:val="00E2493F"/>
    <w:rsid w:val="00E45372"/>
    <w:rsid w:val="00E45B39"/>
    <w:rsid w:val="00E51F2B"/>
    <w:rsid w:val="00E631CD"/>
    <w:rsid w:val="00E65220"/>
    <w:rsid w:val="00E70718"/>
    <w:rsid w:val="00E73297"/>
    <w:rsid w:val="00E77D13"/>
    <w:rsid w:val="00E900F2"/>
    <w:rsid w:val="00E946C2"/>
    <w:rsid w:val="00EA204D"/>
    <w:rsid w:val="00EA3A12"/>
    <w:rsid w:val="00EA790F"/>
    <w:rsid w:val="00EB22DA"/>
    <w:rsid w:val="00EB4DF7"/>
    <w:rsid w:val="00EC3986"/>
    <w:rsid w:val="00ED122D"/>
    <w:rsid w:val="00EE3367"/>
    <w:rsid w:val="00EE3770"/>
    <w:rsid w:val="00EF4AB8"/>
    <w:rsid w:val="00EF4CCC"/>
    <w:rsid w:val="00F010FF"/>
    <w:rsid w:val="00F17F31"/>
    <w:rsid w:val="00F3171F"/>
    <w:rsid w:val="00F33CE6"/>
    <w:rsid w:val="00F5057A"/>
    <w:rsid w:val="00F54E06"/>
    <w:rsid w:val="00F570E3"/>
    <w:rsid w:val="00F577C6"/>
    <w:rsid w:val="00F62709"/>
    <w:rsid w:val="00F6429F"/>
    <w:rsid w:val="00F650CE"/>
    <w:rsid w:val="00F70300"/>
    <w:rsid w:val="00F97761"/>
    <w:rsid w:val="00FA42AC"/>
    <w:rsid w:val="00FA4D99"/>
    <w:rsid w:val="00FC0A7B"/>
    <w:rsid w:val="00FC6346"/>
    <w:rsid w:val="00FD22DB"/>
    <w:rsid w:val="00FD7C44"/>
    <w:rsid w:val="00FE70B3"/>
    <w:rsid w:val="00FF197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FC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FC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>KONDISI KHUSUS</vt:lpstr>
      <vt:lpstr/>
      <vt:lpstr>RECORD</vt:lpstr>
      <vt:lpstr>Surat Jalan vendor</vt:lpstr>
      <vt:lpstr>PO</vt:lpstr>
      <vt:lpstr>LPB</vt:lpstr>
      <vt:lpstr/>
      <vt:lpstr>LAMPIRAN</vt:lpstr>
      <vt:lpstr/>
      <vt:lpstr>REFERENSI</vt:lpstr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79</cp:revision>
  <dcterms:created xsi:type="dcterms:W3CDTF">2025-01-17T06:32:00Z</dcterms:created>
  <dcterms:modified xsi:type="dcterms:W3CDTF">2025-05-14T09:47:00Z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