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BC116D7" w:rsidR="00460991" w:rsidRPr="00C94E89" w:rsidRDefault="00A35FB3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8E215F0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5EBD961" w:rsidR="00460991" w:rsidRPr="00C94E89" w:rsidRDefault="00460991" w:rsidP="00A35FB3">
            <w:pPr>
              <w:tabs>
                <w:tab w:val="left" w:pos="360"/>
              </w:tabs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10D63C9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B6EC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A593B68" w:rsidR="00460991" w:rsidRPr="00C94E89" w:rsidRDefault="00A35FB3" w:rsidP="00A35FB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BILLING ORDER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466BB2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791B06C" w:rsidR="00460991" w:rsidRPr="00C94E89" w:rsidRDefault="00460991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6D6C007" w:rsidR="00460991" w:rsidRPr="00C94E89" w:rsidRDefault="00460991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524E5359" w:rsidR="00460991" w:rsidRPr="00C94E89" w:rsidRDefault="00725A19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Fitri Febriani E</w:t>
            </w:r>
            <w:r w:rsidR="00DD4ED9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F720C5E" w:rsidR="00460991" w:rsidRPr="00C94E89" w:rsidRDefault="00725A19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Asst MKT Sales Adm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454FF484" w:rsidR="00460991" w:rsidRPr="00622DAA" w:rsidRDefault="00A35FB3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Penanganan Order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BD0BA30" w14:textId="37B6C7A8" w:rsidR="00A35FB3" w:rsidRPr="00A35FB3" w:rsidRDefault="00A35FB3" w:rsidP="00A35FB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Instruksi Kerja ini mengatur proses penerimaan Surat Jalan dari bagian ekspedisi sampai penerbitan Nota Penjualan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AAE5EB8" w14:textId="43672B90" w:rsidR="00622DAA" w:rsidRDefault="00A35FB3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>
        <w:rPr>
          <w:rFonts w:ascii="Arial" w:eastAsia="Times New Roman" w:hAnsi="Arial" w:cs="Times New Roman"/>
          <w:snapToGrid w:val="0"/>
          <w:szCs w:val="20"/>
          <w:lang w:val="en-GB"/>
        </w:rPr>
        <w:t>Instruksi Kerja ini menjadi acuan dalam proses pembuatan nota penjualan</w:t>
      </w:r>
      <w:r w:rsidR="00AD768B">
        <w:rPr>
          <w:rFonts w:ascii="Arial" w:eastAsia="Times New Roman" w:hAnsi="Arial" w:cs="Times New Roman"/>
          <w:snapToGrid w:val="0"/>
          <w:szCs w:val="20"/>
          <w:lang w:val="en-GB"/>
        </w:rPr>
        <w:t xml:space="preserve"> agar tercipatanya tertib administrasi dalam proses pembuatan nota</w:t>
      </w:r>
    </w:p>
    <w:p w14:paraId="46E35901" w14:textId="77777777" w:rsidR="00A35FB3" w:rsidRPr="00B90F67" w:rsidRDefault="00A35FB3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622DAA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18FF1DB1" w14:textId="3D54AD2C" w:rsidR="00A35FB3" w:rsidRPr="00A35FB3" w:rsidRDefault="00B90F67" w:rsidP="00A35FB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D217E82" w14:textId="0A82DA9A" w:rsidR="00A35FB3" w:rsidRPr="00A35FB3" w:rsidRDefault="00A35FB3" w:rsidP="00AD768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Pembuatan nota penjualan </w:t>
      </w:r>
      <w:r w:rsidR="00AD768B">
        <w:rPr>
          <w:rFonts w:ascii="Arial" w:eastAsia="Times New Roman" w:hAnsi="Arial" w:cs="Times New Roman"/>
          <w:bCs/>
          <w:szCs w:val="20"/>
        </w:rPr>
        <w:t xml:space="preserve">dibuat </w:t>
      </w:r>
      <w:r>
        <w:rPr>
          <w:rFonts w:ascii="Arial" w:eastAsia="Times New Roman" w:hAnsi="Arial" w:cs="Times New Roman"/>
          <w:bCs/>
          <w:szCs w:val="20"/>
        </w:rPr>
        <w:t>berdasarkan Surat Jalan yang diterbitkan oleh bagian ekspedisi</w:t>
      </w:r>
      <w:r w:rsidR="00AD768B">
        <w:rPr>
          <w:rFonts w:ascii="Arial" w:eastAsia="Times New Roman" w:hAnsi="Arial" w:cs="Times New Roman"/>
          <w:bCs/>
          <w:szCs w:val="20"/>
        </w:rPr>
        <w:t>.</w:t>
      </w:r>
    </w:p>
    <w:p w14:paraId="3F37C4BE" w14:textId="280D695F" w:rsidR="00A35FB3" w:rsidRPr="00FE46CF" w:rsidRDefault="00A37EE3" w:rsidP="00AD768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Proses billing order dilakukan ketika sudah dipastikan bahwa </w:t>
      </w:r>
      <w:r w:rsidR="00FE46CF">
        <w:rPr>
          <w:rFonts w:ascii="Arial" w:eastAsia="Times New Roman" w:hAnsi="Arial" w:cs="Times New Roman"/>
          <w:bCs/>
          <w:szCs w:val="20"/>
        </w:rPr>
        <w:t>harga pada system sama dengan harga jual terupdate.</w:t>
      </w:r>
    </w:p>
    <w:p w14:paraId="26CF1990" w14:textId="65928FA8" w:rsidR="00FE46CF" w:rsidRPr="00A35FB3" w:rsidRDefault="00FE46CF" w:rsidP="00AD768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Nota penjualan yang sudah diapprove oleh Manager Sales Administrasi, diserahkan kepada bagian Finance dan diarsip oleh bagian Sales Administrasi.</w:t>
      </w:r>
    </w:p>
    <w:p w14:paraId="56BD1E00" w14:textId="467DA863" w:rsidR="00AD27F9" w:rsidRPr="00A35FB3" w:rsidRDefault="00AD27F9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Cs/>
          <w:szCs w:val="20"/>
        </w:rPr>
      </w:pPr>
    </w:p>
    <w:p w14:paraId="50304FA9" w14:textId="7DF2DF55" w:rsidR="00056324" w:rsidRPr="00056324" w:rsidRDefault="00693FE4" w:rsidP="0005632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</w:t>
      </w:r>
      <w:r w:rsidR="00056324">
        <w:rPr>
          <w:rFonts w:ascii="Arial" w:eastAsia="Times New Roman" w:hAnsi="Arial" w:cs="Times New Roman"/>
          <w:b/>
          <w:bCs/>
          <w:szCs w:val="20"/>
        </w:rPr>
        <w:t>B</w:t>
      </w:r>
    </w:p>
    <w:p w14:paraId="574298B2" w14:textId="7A522B7E" w:rsidR="00056324" w:rsidRDefault="00056324" w:rsidP="00363A8C">
      <w:pPr>
        <w:widowControl/>
        <w:numPr>
          <w:ilvl w:val="1"/>
          <w:numId w:val="6"/>
        </w:numPr>
        <w:tabs>
          <w:tab w:val="clear" w:pos="4537"/>
          <w:tab w:val="num" w:pos="414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Administrasi Sales</w:t>
      </w:r>
    </w:p>
    <w:p w14:paraId="788FBE16" w14:textId="4E77B676" w:rsidR="00056324" w:rsidRDefault="00056324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harga sesuai dengan harga jual</w:t>
      </w:r>
    </w:p>
    <w:p w14:paraId="45DF3303" w14:textId="62ED5D11" w:rsidR="00056324" w:rsidRDefault="00056324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billing dan pembuatan nota dilakukan H+0</w:t>
      </w:r>
    </w:p>
    <w:p w14:paraId="456D18B2" w14:textId="7527DF6D" w:rsidR="00056324" w:rsidRDefault="00056324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nota penjualan ditandatangan oleh Manager</w:t>
      </w:r>
    </w:p>
    <w:p w14:paraId="085CE82A" w14:textId="5865D622" w:rsidR="00E4343C" w:rsidRDefault="00E4343C" w:rsidP="0005632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nota penjualan diserahkan kepada bagian Finance</w:t>
      </w:r>
    </w:p>
    <w:p w14:paraId="3D60B195" w14:textId="77777777" w:rsidR="00AD768B" w:rsidRDefault="00AD768B" w:rsidP="00AD768B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5063EA8C" w14:textId="3358F46F" w:rsidR="00E213DC" w:rsidRDefault="00E213DC" w:rsidP="00363A8C">
      <w:pPr>
        <w:widowControl/>
        <w:numPr>
          <w:ilvl w:val="1"/>
          <w:numId w:val="6"/>
        </w:numPr>
        <w:tabs>
          <w:tab w:val="clear" w:pos="4537"/>
          <w:tab w:val="num" w:pos="414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Sales Administrasi</w:t>
      </w:r>
    </w:p>
    <w:p w14:paraId="5D2A0891" w14:textId="28B6CB7B" w:rsidR="00E213DC" w:rsidRDefault="00AE2DCF" w:rsidP="00E213DC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Memeriksa dan m</w:t>
      </w:r>
      <w:r w:rsidR="00E213DC">
        <w:rPr>
          <w:rFonts w:ascii="Arial" w:eastAsia="Times New Roman" w:hAnsi="Arial" w:cs="Times New Roman"/>
          <w:szCs w:val="20"/>
        </w:rPr>
        <w:t>enandatangani nota penjualan</w:t>
      </w:r>
    </w:p>
    <w:p w14:paraId="4318C30A" w14:textId="77777777" w:rsidR="00E213DC" w:rsidRDefault="00E213DC" w:rsidP="00E213DC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06F328ED" w14:textId="77777777" w:rsidR="00E213DC" w:rsidRPr="00056324" w:rsidRDefault="00E213DC" w:rsidP="00E213DC">
      <w:pPr>
        <w:widowControl/>
        <w:suppressAutoHyphens/>
        <w:autoSpaceDE/>
        <w:autoSpaceDN/>
        <w:spacing w:line="276" w:lineRule="auto"/>
        <w:ind w:firstLine="450"/>
        <w:jc w:val="both"/>
        <w:rPr>
          <w:rFonts w:ascii="Arial" w:eastAsia="Times New Roman" w:hAnsi="Arial" w:cs="Times New Roman"/>
          <w:szCs w:val="20"/>
        </w:rPr>
      </w:pPr>
    </w:p>
    <w:p w14:paraId="5772C6E5" w14:textId="77777777" w:rsidR="00056324" w:rsidRPr="00056324" w:rsidRDefault="00056324" w:rsidP="00056324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A8E6D26" w14:textId="2857CD11" w:rsidR="00A46834" w:rsidRDefault="00693FE4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44F5AE2" w14:textId="4E4F1E1C" w:rsidR="00F1623A" w:rsidRPr="00F1623A" w:rsidRDefault="00A37EE3" w:rsidP="00F1623A">
      <w:pPr>
        <w:widowControl/>
        <w:autoSpaceDE/>
        <w:autoSpaceDN/>
        <w:spacing w:line="276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8956" w:dyaOrig="13378" w14:anchorId="47307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7pt;height:579.95pt" o:ole="">
            <v:imagedata r:id="rId11" o:title=""/>
          </v:shape>
          <o:OLEObject Type="Embed" ProgID="Visio.Drawing.11" ShapeID="_x0000_i1025" DrawAspect="Content" ObjectID="_1801899214" r:id="rId12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056324">
        <w:trPr>
          <w:trHeight w:val="734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363A8C">
        <w:trPr>
          <w:trHeight w:val="5401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6D8DCD" w14:textId="6D71D1B1" w:rsidR="00BD5C67" w:rsidRDefault="00A35FB3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Surat Jalan (SJ) dari bagian ekspedisi</w:t>
            </w:r>
          </w:p>
          <w:p w14:paraId="630DA4AA" w14:textId="77777777" w:rsidR="00A35FB3" w:rsidRDefault="00A35FB3" w:rsidP="00A35FB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</w:rPr>
            </w:pPr>
          </w:p>
          <w:p w14:paraId="0195A5F7" w14:textId="0096A13C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rekap penjualan</w:t>
            </w:r>
            <w:r w:rsidR="00056324">
              <w:rPr>
                <w:rFonts w:ascii="Arial" w:hAnsi="Arial" w:cs="Arial"/>
                <w:iCs/>
              </w:rPr>
              <w:t xml:space="preserve"> berdasarkan Surat Jalan untuk diserahkan ke bagian Finance dan DH</w:t>
            </w:r>
          </w:p>
          <w:p w14:paraId="650C9612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E514C63" w14:textId="6896F082" w:rsidR="00A35FB3" w:rsidRDefault="00A35FB3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Memastikan harga </w:t>
            </w:r>
            <w:r w:rsidR="00A76E34">
              <w:rPr>
                <w:rFonts w:ascii="Arial" w:hAnsi="Arial" w:cs="Arial"/>
                <w:iCs/>
              </w:rPr>
              <w:t>di system sesuai dengan harga jual (double check)</w:t>
            </w:r>
          </w:p>
          <w:p w14:paraId="2FEC3B19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769CDE2" w14:textId="3FC567FC" w:rsidR="00056324" w:rsidRDefault="0005632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Melakukan billing order di SAP dengan t-Code VF01 </w:t>
            </w:r>
          </w:p>
          <w:p w14:paraId="610C3450" w14:textId="77777777" w:rsidR="00056324" w:rsidRDefault="00056324" w:rsidP="0005632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8B830B8" w14:textId="0988FD4B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Mencetak nota penjualan</w:t>
            </w:r>
          </w:p>
          <w:p w14:paraId="7D31E466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28E1612E" w14:textId="77777777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nota penjualan untuk proses approval oleh Manager Sales Administrasi</w:t>
            </w:r>
          </w:p>
          <w:p w14:paraId="56DCAC0B" w14:textId="77777777" w:rsidR="00A76E34" w:rsidRDefault="00A76E34" w:rsidP="00A76E34">
            <w:pPr>
              <w:pStyle w:val="ListParagraph"/>
              <w:rPr>
                <w:rFonts w:ascii="Arial" w:hAnsi="Arial" w:cs="Arial"/>
                <w:iCs/>
              </w:rPr>
            </w:pPr>
          </w:p>
          <w:p w14:paraId="7191B0AB" w14:textId="67B6F161" w:rsidR="00A76E34" w:rsidRDefault="00A76E34" w:rsidP="008473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Menyerahkan hardcopy kepada bagian Finance</w:t>
            </w:r>
          </w:p>
          <w:p w14:paraId="3C38FFE2" w14:textId="3F69B623" w:rsidR="00A76E34" w:rsidRPr="00EE371A" w:rsidRDefault="00A76E34" w:rsidP="0005632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5F608A" w14:textId="77777777" w:rsidR="00A4683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CB3FE12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BAD7E7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5495993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3D16E4C9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BC1E8E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A7A4C3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21ABAA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EA39C35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2D90B2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227FFC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76C413E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BF54D63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8D052F" w14:textId="500CA355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097C8EB8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55553A" w14:textId="3AB365D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0EEECAAD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F60208" w14:textId="77777777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987D54D" w14:textId="6B0EEB66" w:rsidR="00056324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 Sales</w:t>
            </w:r>
          </w:p>
          <w:p w14:paraId="4CF5A36A" w14:textId="4D14F560" w:rsidR="00056324" w:rsidRPr="00B90F67" w:rsidRDefault="0005632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E378167" w14:textId="77777777" w:rsidR="00A4683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</w:t>
            </w:r>
          </w:p>
          <w:p w14:paraId="16418EFA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B696F6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58A52D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43F29CBB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36178E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73DE6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21F4A9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F172049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934FE0F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DC601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1CB7C4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CF5B00C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FC559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A5A5B40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AD32E48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5AFADD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56B84B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B9C6E06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F9F901" w14:textId="77777777" w:rsidR="00056324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08AEEE2B" w:rsidR="00056324" w:rsidRPr="00B90F67" w:rsidRDefault="00056324" w:rsidP="0005632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 setelah diserahkan ke langsir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Pr="00F1623A" w:rsidRDefault="00205495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510EED6F" w:rsidR="004A024A" w:rsidRPr="00F1623A" w:rsidRDefault="00D87DED" w:rsidP="00F1623A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-</w:t>
      </w:r>
    </w:p>
    <w:p w14:paraId="5E9C2502" w14:textId="718F49F5" w:rsidR="006477E2" w:rsidRDefault="001A0CF0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DAA412A" w14:textId="77777777" w:rsidR="00D87DED" w:rsidRPr="00D87DED" w:rsidRDefault="00D87DED" w:rsidP="00D87DED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 w:rsidRPr="00D87DED">
        <w:rPr>
          <w:rFonts w:ascii="Arial" w:eastAsia="Times New Roman" w:hAnsi="Arial" w:cs="Times New Roman"/>
          <w:szCs w:val="20"/>
        </w:rPr>
        <w:t>Surat Jalan</w:t>
      </w:r>
    </w:p>
    <w:p w14:paraId="02146956" w14:textId="70F04C41" w:rsidR="00D87DED" w:rsidRPr="00D87DED" w:rsidRDefault="00D87DED" w:rsidP="00D87DED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 w:rsidRPr="00D87DED">
        <w:rPr>
          <w:rFonts w:ascii="Arial" w:eastAsia="Times New Roman" w:hAnsi="Arial" w:cs="Times New Roman"/>
          <w:szCs w:val="20"/>
        </w:rPr>
        <w:t>Nota Penjualan</w:t>
      </w:r>
    </w:p>
    <w:p w14:paraId="6D7D7F15" w14:textId="6D26C6E0" w:rsidR="006477E2" w:rsidRPr="00F1623A" w:rsidRDefault="001A0CF0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F1623A">
        <w:rPr>
          <w:rFonts w:ascii="Arial" w:eastAsia="Times New Roman" w:hAnsi="Arial" w:cs="Times New Roman"/>
          <w:b/>
          <w:bCs/>
          <w:szCs w:val="20"/>
        </w:rPr>
        <w:t>LAMPIRAN</w:t>
      </w:r>
    </w:p>
    <w:p w14:paraId="301B7945" w14:textId="77777777" w:rsidR="004A024A" w:rsidRPr="00F1623A" w:rsidRDefault="004A024A" w:rsidP="00F1623A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D8731F9" w14:textId="48996E77" w:rsidR="0084160A" w:rsidRPr="000124CA" w:rsidRDefault="001A0CF0" w:rsidP="00F1623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b/>
          <w:bCs/>
        </w:rPr>
      </w:pPr>
      <w:r w:rsidRPr="00F1623A">
        <w:rPr>
          <w:rFonts w:ascii="Arial" w:eastAsia="Times New Roman" w:hAnsi="Arial" w:cs="Times New Roman"/>
          <w:b/>
          <w:bCs/>
          <w:szCs w:val="20"/>
        </w:rPr>
        <w:t>REFERENSI</w:t>
      </w:r>
    </w:p>
    <w:p w14:paraId="08700939" w14:textId="0E59132D" w:rsidR="004A024A" w:rsidRDefault="00D87DED" w:rsidP="00CC154A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</w:pPr>
      <w:r>
        <w:t>Sistem Manajemen Terintegrasi PT CINT</w:t>
      </w:r>
    </w:p>
    <w:sectPr w:rsidR="004A024A" w:rsidSect="00C94E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A3EE" w14:textId="77777777" w:rsidR="003B700F" w:rsidRDefault="003B700F">
      <w:r>
        <w:separator/>
      </w:r>
    </w:p>
  </w:endnote>
  <w:endnote w:type="continuationSeparator" w:id="0">
    <w:p w14:paraId="68B5B466" w14:textId="77777777" w:rsidR="003B700F" w:rsidRDefault="003B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3CFE" w14:textId="77777777" w:rsidR="0073273E" w:rsidRDefault="0073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2ACB" w14:textId="77777777" w:rsidR="0073273E" w:rsidRDefault="00732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CB67" w14:textId="77777777" w:rsidR="003B700F" w:rsidRDefault="003B700F">
      <w:r>
        <w:separator/>
      </w:r>
    </w:p>
  </w:footnote>
  <w:footnote w:type="continuationSeparator" w:id="0">
    <w:p w14:paraId="044D7FA6" w14:textId="77777777" w:rsidR="003B700F" w:rsidRDefault="003B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0A31" w14:textId="77777777" w:rsidR="0073273E" w:rsidRDefault="00732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2070"/>
                            <w:gridCol w:w="1170"/>
                          </w:tblGrid>
                          <w:tr w:rsidR="00C94E89" w14:paraId="431E7B90" w14:textId="4141300B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686DE63" w14:textId="77777777" w:rsidR="00252FF9" w:rsidRDefault="00BB6EC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3848A01B" w14:textId="77777777" w:rsidR="00BB6ECE" w:rsidRDefault="00BB6EC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  <w:p w14:paraId="070AC46F" w14:textId="56C2D69D" w:rsidR="00BB6ECE" w:rsidRPr="001A619F" w:rsidRDefault="00BB6EC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BILLING ORDER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040C414" w:rsidR="00252FF9" w:rsidRPr="00C94E89" w:rsidRDefault="0073273E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Adm Sales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B499606" w:rsidR="00C94E89" w:rsidRPr="00C94E89" w:rsidRDefault="00BB6EC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2212DD6" w:rsidR="00C94E89" w:rsidRPr="00C94E89" w:rsidRDefault="0073273E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Ass Mgr Sales Adm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F835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36E9BBA6" w14:textId="4AF4A69D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73273E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2070"/>
                      <w:gridCol w:w="1170"/>
                    </w:tblGrid>
                    <w:tr w:rsidR="00C94E89" w14:paraId="431E7B90" w14:textId="4141300B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686DE63" w14:textId="77777777" w:rsidR="00252FF9" w:rsidRDefault="00BB6EC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3848A01B" w14:textId="77777777" w:rsidR="00BB6ECE" w:rsidRDefault="00BB6EC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  <w:p w14:paraId="070AC46F" w14:textId="56C2D69D" w:rsidR="00BB6ECE" w:rsidRPr="001A619F" w:rsidRDefault="00BB6EC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BILLING ORDER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040C414" w:rsidR="00252FF9" w:rsidRPr="00C94E89" w:rsidRDefault="0073273E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Adm Sales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B499606" w:rsidR="00C94E89" w:rsidRPr="00C94E89" w:rsidRDefault="00BB6EC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2212DD6" w:rsidR="00C94E89" w:rsidRPr="00C94E89" w:rsidRDefault="0073273E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Ass Mgr Sales Adm</w:t>
                          </w: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F835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36E9BBA6" w14:textId="4AF4A69D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73273E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75BB" w14:textId="77777777" w:rsidR="0073273E" w:rsidRDefault="0073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C954291"/>
    <w:multiLevelType w:val="hybridMultilevel"/>
    <w:tmpl w:val="96F22E5E"/>
    <w:lvl w:ilvl="0" w:tplc="775A175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02FD1"/>
    <w:multiLevelType w:val="multilevel"/>
    <w:tmpl w:val="5CAC90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9"/>
  </w:num>
  <w:num w:numId="2" w16cid:durableId="559100715">
    <w:abstractNumId w:val="16"/>
  </w:num>
  <w:num w:numId="3" w16cid:durableId="175576873">
    <w:abstractNumId w:val="7"/>
  </w:num>
  <w:num w:numId="4" w16cid:durableId="1081683183">
    <w:abstractNumId w:val="20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5"/>
  </w:num>
  <w:num w:numId="8" w16cid:durableId="1060052164">
    <w:abstractNumId w:val="11"/>
  </w:num>
  <w:num w:numId="9" w16cid:durableId="402292720">
    <w:abstractNumId w:val="13"/>
  </w:num>
  <w:num w:numId="10" w16cid:durableId="2108766211">
    <w:abstractNumId w:val="4"/>
  </w:num>
  <w:num w:numId="11" w16cid:durableId="1503936087">
    <w:abstractNumId w:val="17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1"/>
  </w:num>
  <w:num w:numId="16" w16cid:durableId="421995220">
    <w:abstractNumId w:val="6"/>
  </w:num>
  <w:num w:numId="17" w16cid:durableId="778986211">
    <w:abstractNumId w:val="18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319427382">
    <w:abstractNumId w:val="8"/>
  </w:num>
  <w:num w:numId="22" w16cid:durableId="20587799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22FF8"/>
    <w:rsid w:val="00055B7F"/>
    <w:rsid w:val="00056324"/>
    <w:rsid w:val="000B21C3"/>
    <w:rsid w:val="00111626"/>
    <w:rsid w:val="00154DE4"/>
    <w:rsid w:val="001632ED"/>
    <w:rsid w:val="00171448"/>
    <w:rsid w:val="001A0CF0"/>
    <w:rsid w:val="001A619F"/>
    <w:rsid w:val="00205495"/>
    <w:rsid w:val="00211946"/>
    <w:rsid w:val="00226259"/>
    <w:rsid w:val="00252FF9"/>
    <w:rsid w:val="00253166"/>
    <w:rsid w:val="00264BB5"/>
    <w:rsid w:val="002A7C25"/>
    <w:rsid w:val="00323B41"/>
    <w:rsid w:val="00351DBA"/>
    <w:rsid w:val="00363A8C"/>
    <w:rsid w:val="003969EF"/>
    <w:rsid w:val="0039726D"/>
    <w:rsid w:val="003B700F"/>
    <w:rsid w:val="003C2607"/>
    <w:rsid w:val="00460991"/>
    <w:rsid w:val="00476085"/>
    <w:rsid w:val="004A024A"/>
    <w:rsid w:val="004A250F"/>
    <w:rsid w:val="004B7199"/>
    <w:rsid w:val="00536A32"/>
    <w:rsid w:val="005C62B3"/>
    <w:rsid w:val="006174A8"/>
    <w:rsid w:val="00622DAA"/>
    <w:rsid w:val="006477E2"/>
    <w:rsid w:val="00693FE4"/>
    <w:rsid w:val="006D1762"/>
    <w:rsid w:val="006E5030"/>
    <w:rsid w:val="00725A19"/>
    <w:rsid w:val="0073273E"/>
    <w:rsid w:val="007E34CE"/>
    <w:rsid w:val="00831DC8"/>
    <w:rsid w:val="0084160A"/>
    <w:rsid w:val="008473E6"/>
    <w:rsid w:val="008919AF"/>
    <w:rsid w:val="008C2875"/>
    <w:rsid w:val="00905692"/>
    <w:rsid w:val="00906963"/>
    <w:rsid w:val="00932014"/>
    <w:rsid w:val="0093621B"/>
    <w:rsid w:val="00981CA9"/>
    <w:rsid w:val="009947A1"/>
    <w:rsid w:val="009C6E12"/>
    <w:rsid w:val="009E1201"/>
    <w:rsid w:val="009F6831"/>
    <w:rsid w:val="00A1639A"/>
    <w:rsid w:val="00A32B7C"/>
    <w:rsid w:val="00A35FB3"/>
    <w:rsid w:val="00A37EE3"/>
    <w:rsid w:val="00A46834"/>
    <w:rsid w:val="00A76E34"/>
    <w:rsid w:val="00A80C3D"/>
    <w:rsid w:val="00A86C07"/>
    <w:rsid w:val="00AA24C3"/>
    <w:rsid w:val="00AC3F21"/>
    <w:rsid w:val="00AC6CC8"/>
    <w:rsid w:val="00AD27F9"/>
    <w:rsid w:val="00AD52F5"/>
    <w:rsid w:val="00AD768B"/>
    <w:rsid w:val="00AE2DCF"/>
    <w:rsid w:val="00B76FFC"/>
    <w:rsid w:val="00B81D3B"/>
    <w:rsid w:val="00B90F67"/>
    <w:rsid w:val="00B9168B"/>
    <w:rsid w:val="00BB6ECE"/>
    <w:rsid w:val="00BD5C67"/>
    <w:rsid w:val="00BF3E7B"/>
    <w:rsid w:val="00C3388B"/>
    <w:rsid w:val="00C46D67"/>
    <w:rsid w:val="00C73CA5"/>
    <w:rsid w:val="00C94E89"/>
    <w:rsid w:val="00CC154A"/>
    <w:rsid w:val="00D104F9"/>
    <w:rsid w:val="00D32316"/>
    <w:rsid w:val="00D87DED"/>
    <w:rsid w:val="00DC290F"/>
    <w:rsid w:val="00DD4ED9"/>
    <w:rsid w:val="00E213DC"/>
    <w:rsid w:val="00E4343C"/>
    <w:rsid w:val="00E73297"/>
    <w:rsid w:val="00EA790F"/>
    <w:rsid w:val="00EE371A"/>
    <w:rsid w:val="00F010FF"/>
    <w:rsid w:val="00F109EB"/>
    <w:rsid w:val="00F1623A"/>
    <w:rsid w:val="00F70300"/>
    <w:rsid w:val="00F81767"/>
    <w:rsid w:val="00F924E5"/>
    <w:rsid w:val="00FE46CF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ortal.chitose-indone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17</cp:revision>
  <dcterms:created xsi:type="dcterms:W3CDTF">2025-02-07T08:17:00Z</dcterms:created>
  <dcterms:modified xsi:type="dcterms:W3CDTF">2025-02-24T03:47:00Z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