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4A861870" w:rsidR="00460991" w:rsidRPr="00C94E89" w:rsidRDefault="002E551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6800721B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935EAE">
              <w:rPr>
                <w:rFonts w:ascii="Arial" w:hAnsi="Arial" w:cs="Arial"/>
                <w:b/>
                <w:bCs/>
                <w:sz w:val="20"/>
                <w:szCs w:val="20"/>
              </w:rPr>
              <w:t>MKT.P.7/IK.1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12918DB5" w:rsidR="00460991" w:rsidRPr="00C94E89" w:rsidRDefault="00B26505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PEMBUATAN PROFORMA INVOICE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F70F91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35E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A8DB784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35EAE">
              <w:rPr>
                <w:rFonts w:ascii="Arial" w:hAnsi="Arial" w:cs="Arial"/>
                <w:b/>
                <w:sz w:val="20"/>
                <w:szCs w:val="20"/>
              </w:rPr>
              <w:t>10 Maret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2D5098FD" w:rsidR="00460991" w:rsidRPr="00935EAE" w:rsidRDefault="00935EAE" w:rsidP="00935EAE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M. Rosyidin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514D2314" w:rsidR="00460991" w:rsidRPr="00935EAE" w:rsidRDefault="00935EAE" w:rsidP="00935EAE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BusDev</w:t>
            </w:r>
            <w:proofErr w:type="spellEnd"/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3DF5D42D" w:rsidR="00460991" w:rsidRPr="00935EAE" w:rsidRDefault="00935EAE" w:rsidP="00935EA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AD99F09" wp14:editId="2AFDEEFB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-59690</wp:posOffset>
                  </wp:positionV>
                  <wp:extent cx="591820" cy="614045"/>
                  <wp:effectExtent l="57150" t="57150" r="55880" b="52705"/>
                  <wp:wrapNone/>
                  <wp:docPr id="398860759" name="Picture 398860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23134"/>
                          <a:stretch>
                            <a:fillRect/>
                          </a:stretch>
                        </pic:blipFill>
                        <pic:spPr bwMode="auto">
                          <a:xfrm rot="651885">
                            <a:off x="0" y="0"/>
                            <a:ext cx="59182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4555DF57" w:rsidR="00460991" w:rsidRPr="00935EAE" w:rsidRDefault="00935EAE" w:rsidP="00935EAE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Aminaka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3A20F6D1" w:rsidR="00460991" w:rsidRPr="00935EAE" w:rsidRDefault="00935EAE" w:rsidP="00935EAE">
            <w:pPr>
              <w:pStyle w:val="Heading7"/>
              <w:snapToGrid w:val="0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Direktur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935EAE" w:rsidRDefault="00460991" w:rsidP="00935EA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27340" w14:textId="58A0436C" w:rsidR="00460991" w:rsidRPr="00935EAE" w:rsidRDefault="00935EAE" w:rsidP="00935E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7476F83" wp14:editId="2A8DAFEF">
                  <wp:extent cx="944880" cy="311150"/>
                  <wp:effectExtent l="0" t="0" r="0" b="0"/>
                  <wp:docPr id="582554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5492C7FC" w14:textId="37D552B4" w:rsidR="00935EAE" w:rsidRPr="00935EAE" w:rsidRDefault="00935EAE" w:rsidP="00935EAE">
      <w:pPr>
        <w:pStyle w:val="PlainText"/>
        <w:ind w:left="340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Ruang lingkup yang berlaku dalam pembuatan Proforma Invoice dimulai dari penerimaan order  sampai menerima  Proforma Invoice yang sudah disetujui oleh Customer.</w:t>
      </w:r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47F0B40" w14:textId="77777777" w:rsidR="00935EAE" w:rsidRPr="00D81E37" w:rsidRDefault="00935EAE" w:rsidP="00935EAE">
      <w:pPr>
        <w:pStyle w:val="PlainText"/>
        <w:ind w:left="340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Untuk memastikan bahwa pesanan pelanggan sesuai dengan order dan menyatakan syarat yang harus dipenuhi oleh Customer untuk merealisasikan pesanan.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560F2A44" w14:textId="47744277" w:rsidR="00622DAA" w:rsidRPr="00935EAE" w:rsidRDefault="00B90F67" w:rsidP="00935EA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FABC80F" w14:textId="77777777" w:rsidR="00935EAE" w:rsidRPr="00BA7A62" w:rsidRDefault="00935EAE" w:rsidP="00CE506E">
      <w:pPr>
        <w:pStyle w:val="PlainText"/>
        <w:ind w:left="850" w:hanging="425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3.1 </w:t>
      </w:r>
      <w:r w:rsidRPr="00BA7A62">
        <w:rPr>
          <w:rFonts w:ascii="Arial" w:hAnsi="Arial"/>
          <w:b/>
          <w:sz w:val="22"/>
          <w:lang w:val="de-DE"/>
        </w:rPr>
        <w:t>Proforma Invoice</w:t>
      </w:r>
    </w:p>
    <w:p w14:paraId="5C26DDE9" w14:textId="77777777" w:rsidR="00935EAE" w:rsidRDefault="00935EAE" w:rsidP="00CE506E">
      <w:pPr>
        <w:pStyle w:val="PlainText"/>
        <w:ind w:left="851"/>
        <w:jc w:val="both"/>
        <w:rPr>
          <w:rFonts w:ascii="Arial" w:hAnsi="Arial"/>
          <w:sz w:val="22"/>
          <w:lang w:val="de-DE"/>
        </w:rPr>
      </w:pPr>
      <w:r w:rsidRPr="00BA7A62">
        <w:rPr>
          <w:rFonts w:ascii="Arial" w:hAnsi="Arial"/>
          <w:sz w:val="22"/>
          <w:lang w:val="de-DE"/>
        </w:rPr>
        <w:t>merupakan informasi awal mengenai keterangan produk yang dijual harga produk tersebut  dan jadwal pengiriman, syarat pembayaran dan kondisi – kondisi lain yang akan dimuat dalam L/C atau kontrak.</w:t>
      </w:r>
    </w:p>
    <w:p w14:paraId="5A1C1427" w14:textId="77777777" w:rsidR="00935EAE" w:rsidRDefault="00935EAE" w:rsidP="00CE506E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3.2 </w:t>
      </w:r>
      <w:r w:rsidRPr="00246AB2">
        <w:rPr>
          <w:rFonts w:ascii="Arial" w:hAnsi="Arial"/>
          <w:b/>
          <w:sz w:val="22"/>
          <w:lang w:val="de-DE"/>
        </w:rPr>
        <w:t>FOB</w:t>
      </w:r>
    </w:p>
    <w:p w14:paraId="023DF436" w14:textId="77777777" w:rsidR="00935EAE" w:rsidRPr="002D6D50" w:rsidRDefault="00935EAE" w:rsidP="00CE506E">
      <w:pPr>
        <w:pStyle w:val="PlainText"/>
        <w:tabs>
          <w:tab w:val="left" w:pos="851"/>
        </w:tabs>
        <w:ind w:left="852" w:hanging="1"/>
        <w:jc w:val="both"/>
        <w:rPr>
          <w:rFonts w:ascii="Arial" w:hAnsi="Arial"/>
          <w:b/>
          <w:sz w:val="22"/>
          <w:szCs w:val="22"/>
          <w:lang w:val="de-DE"/>
        </w:rPr>
      </w:pPr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FOB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adalah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singkatan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dari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 Freight </w:t>
      </w:r>
      <w:proofErr w:type="gram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On</w:t>
      </w:r>
      <w:proofErr w:type="gram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Board. FOB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merupakan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istilah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dalam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perdagangan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internasional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yang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digunakan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untuk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menentukan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titik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penyerahan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barang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. FOB juga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merupakan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salah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satu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metode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pembebanan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biaya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pengiriman</w:t>
      </w:r>
      <w:proofErr w:type="spellEnd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2D6D50">
        <w:rPr>
          <w:rFonts w:ascii="Arial" w:hAnsi="Arial" w:cs="Arial"/>
          <w:color w:val="001D35"/>
          <w:sz w:val="22"/>
          <w:szCs w:val="22"/>
          <w:shd w:val="clear" w:color="auto" w:fill="FFFFFF"/>
        </w:rPr>
        <w:t>barang</w:t>
      </w:r>
      <w:proofErr w:type="spellEnd"/>
    </w:p>
    <w:p w14:paraId="1DCE7F81" w14:textId="77777777" w:rsidR="00935EAE" w:rsidRDefault="00935EAE" w:rsidP="00CE506E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3.3 </w:t>
      </w:r>
      <w:r w:rsidRPr="00246AB2">
        <w:rPr>
          <w:rFonts w:ascii="Arial" w:hAnsi="Arial"/>
          <w:b/>
          <w:sz w:val="22"/>
          <w:lang w:val="de-DE"/>
        </w:rPr>
        <w:t>C&amp;F</w:t>
      </w:r>
    </w:p>
    <w:p w14:paraId="15FE4113" w14:textId="77777777" w:rsidR="00935EAE" w:rsidRPr="00246AB2" w:rsidRDefault="00935EAE" w:rsidP="00CE506E">
      <w:pPr>
        <w:pStyle w:val="PlainText"/>
        <w:tabs>
          <w:tab w:val="left" w:pos="851"/>
        </w:tabs>
        <w:ind w:left="852" w:hanging="1"/>
        <w:jc w:val="both"/>
        <w:rPr>
          <w:rFonts w:ascii="Arial" w:hAnsi="Arial"/>
          <w:b/>
          <w:sz w:val="22"/>
          <w:lang w:val="de-DE"/>
        </w:rPr>
      </w:pPr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C&amp;F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adalah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singkatan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dari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"Cost and Freight" yang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merupakan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sistem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pembayaran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dalam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dunia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ekspor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impor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. Dalam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sistem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ini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,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eksportir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menanggung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biaya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transportasi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barang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sampai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ke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pelabuhan</w:t>
      </w:r>
      <w:proofErr w:type="spellEnd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 negara </w:t>
      </w:r>
      <w:proofErr w:type="spellStart"/>
      <w:r w:rsidRPr="00DE373B">
        <w:rPr>
          <w:rFonts w:ascii="Arial" w:hAnsi="Arial" w:cs="Arial"/>
          <w:color w:val="001D35"/>
          <w:sz w:val="22"/>
          <w:szCs w:val="22"/>
          <w:shd w:val="clear" w:color="auto" w:fill="FFFFFF"/>
        </w:rPr>
        <w:t>tujuan</w:t>
      </w:r>
      <w:proofErr w:type="spellEnd"/>
    </w:p>
    <w:p w14:paraId="56132BC6" w14:textId="77777777" w:rsidR="00935EAE" w:rsidRDefault="00935EAE" w:rsidP="00CE506E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3.4 </w:t>
      </w:r>
      <w:r w:rsidRPr="00246AB2">
        <w:rPr>
          <w:rFonts w:ascii="Arial" w:hAnsi="Arial"/>
          <w:b/>
          <w:sz w:val="22"/>
          <w:lang w:val="de-DE"/>
        </w:rPr>
        <w:t>CIF</w:t>
      </w:r>
    </w:p>
    <w:p w14:paraId="38833BC6" w14:textId="77777777" w:rsidR="00935EAE" w:rsidRPr="00DE373B" w:rsidRDefault="00935EAE" w:rsidP="00CE506E">
      <w:pPr>
        <w:shd w:val="clear" w:color="auto" w:fill="FFFFFF"/>
        <w:spacing w:after="120"/>
        <w:ind w:left="851"/>
        <w:jc w:val="both"/>
        <w:rPr>
          <w:rFonts w:cs="Arial"/>
          <w:color w:val="001D35"/>
        </w:rPr>
      </w:pPr>
      <w:r w:rsidRPr="00DE373B">
        <w:rPr>
          <w:rFonts w:cs="Arial"/>
          <w:color w:val="001D35"/>
          <w:shd w:val="clear" w:color="auto" w:fill="FFFFFF"/>
        </w:rPr>
        <w:t xml:space="preserve">CIF </w:t>
      </w:r>
      <w:proofErr w:type="spellStart"/>
      <w:r w:rsidRPr="00DE373B">
        <w:rPr>
          <w:rFonts w:cs="Arial"/>
          <w:color w:val="001D35"/>
          <w:shd w:val="clear" w:color="auto" w:fill="FFFFFF"/>
        </w:rPr>
        <w:t>adalah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 </w:t>
      </w:r>
      <w:proofErr w:type="spellStart"/>
      <w:r w:rsidRPr="00DE373B">
        <w:rPr>
          <w:rFonts w:cs="Arial"/>
          <w:color w:val="001D35"/>
          <w:shd w:val="clear" w:color="auto" w:fill="FFFFFF"/>
        </w:rPr>
        <w:t>singkatan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 </w:t>
      </w:r>
      <w:proofErr w:type="spellStart"/>
      <w:r w:rsidRPr="00DE373B">
        <w:rPr>
          <w:rFonts w:cs="Arial"/>
          <w:color w:val="001D35"/>
          <w:shd w:val="clear" w:color="auto" w:fill="FFFFFF"/>
        </w:rPr>
        <w:t>dari</w:t>
      </w:r>
      <w:proofErr w:type="spellEnd"/>
      <w:r w:rsidRPr="00DE373B">
        <w:rPr>
          <w:rFonts w:cs="Arial"/>
          <w:color w:val="001D35"/>
          <w:shd w:val="clear" w:color="auto" w:fill="FFFFFF"/>
        </w:rPr>
        <w:t> </w:t>
      </w:r>
      <w:r w:rsidRPr="00DE373B">
        <w:t>Cost, Insurance, and Freight</w:t>
      </w:r>
      <w:r w:rsidRPr="00DE373B">
        <w:rPr>
          <w:rFonts w:cs="Arial"/>
          <w:color w:val="001D35"/>
          <w:shd w:val="clear" w:color="auto" w:fill="FFFFFF"/>
        </w:rPr>
        <w:t xml:space="preserve">, yang </w:t>
      </w:r>
      <w:proofErr w:type="spellStart"/>
      <w:r w:rsidRPr="00DE373B">
        <w:rPr>
          <w:rFonts w:cs="Arial"/>
          <w:color w:val="001D35"/>
          <w:shd w:val="clear" w:color="auto" w:fill="FFFFFF"/>
        </w:rPr>
        <w:t>berarti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 </w:t>
      </w:r>
      <w:proofErr w:type="spellStart"/>
      <w:r w:rsidRPr="00DE373B">
        <w:rPr>
          <w:rFonts w:cs="Arial"/>
          <w:color w:val="001D35"/>
          <w:shd w:val="clear" w:color="auto" w:fill="FFFFFF"/>
        </w:rPr>
        <w:t>biaya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, </w:t>
      </w:r>
      <w:proofErr w:type="spellStart"/>
      <w:r w:rsidRPr="00DE373B">
        <w:rPr>
          <w:rFonts w:cs="Arial"/>
          <w:color w:val="001D35"/>
          <w:shd w:val="clear" w:color="auto" w:fill="FFFFFF"/>
        </w:rPr>
        <w:t>asuransi</w:t>
      </w:r>
      <w:proofErr w:type="spellEnd"/>
      <w:r w:rsidRPr="00DE373B">
        <w:rPr>
          <w:rFonts w:cs="Arial"/>
          <w:color w:val="001D35"/>
          <w:shd w:val="clear" w:color="auto" w:fill="FFFFFF"/>
        </w:rPr>
        <w:t xml:space="preserve">, dan </w:t>
      </w:r>
      <w:proofErr w:type="spellStart"/>
      <w:r w:rsidRPr="00DE373B">
        <w:rPr>
          <w:rFonts w:cs="Arial"/>
          <w:color w:val="001D35"/>
          <w:shd w:val="clear" w:color="auto" w:fill="FFFFFF"/>
        </w:rPr>
        <w:t>angkutan</w:t>
      </w:r>
      <w:proofErr w:type="spellEnd"/>
      <w:r>
        <w:rPr>
          <w:rFonts w:cs="Arial"/>
          <w:bCs/>
          <w:color w:val="001D35"/>
        </w:rPr>
        <w:t xml:space="preserve">.  </w:t>
      </w:r>
      <w:r w:rsidRPr="00DE373B">
        <w:rPr>
          <w:rFonts w:cs="Arial"/>
          <w:color w:val="001D35"/>
        </w:rPr>
        <w:t xml:space="preserve">Dalam </w:t>
      </w:r>
      <w:proofErr w:type="spellStart"/>
      <w:r w:rsidRPr="00DE373B">
        <w:rPr>
          <w:rFonts w:cs="Arial"/>
          <w:color w:val="001D35"/>
        </w:rPr>
        <w:t>perdagangan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internasional</w:t>
      </w:r>
      <w:proofErr w:type="spellEnd"/>
      <w:r w:rsidRPr="00DE373B">
        <w:rPr>
          <w:rFonts w:cs="Arial"/>
          <w:color w:val="001D35"/>
        </w:rPr>
        <w:t xml:space="preserve">, CIF </w:t>
      </w:r>
      <w:proofErr w:type="spellStart"/>
      <w:r w:rsidRPr="00DE373B">
        <w:rPr>
          <w:rFonts w:cs="Arial"/>
          <w:color w:val="001D35"/>
        </w:rPr>
        <w:t>adalah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syarat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penyerahan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barang</w:t>
      </w:r>
      <w:proofErr w:type="spellEnd"/>
      <w:r w:rsidRPr="00DE373B">
        <w:rPr>
          <w:rFonts w:cs="Arial"/>
          <w:color w:val="001D35"/>
        </w:rPr>
        <w:t xml:space="preserve"> di mana </w:t>
      </w:r>
      <w:proofErr w:type="spellStart"/>
      <w:r w:rsidRPr="00DE373B">
        <w:rPr>
          <w:rFonts w:cs="Arial"/>
          <w:color w:val="001D35"/>
        </w:rPr>
        <w:t>penjual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bertanggung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jawab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atas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biaya</w:t>
      </w:r>
      <w:proofErr w:type="spellEnd"/>
      <w:r w:rsidRPr="00DE373B">
        <w:rPr>
          <w:rFonts w:cs="Arial"/>
          <w:color w:val="001D35"/>
        </w:rPr>
        <w:t xml:space="preserve"> dan </w:t>
      </w:r>
      <w:proofErr w:type="spellStart"/>
      <w:r w:rsidRPr="00DE373B">
        <w:rPr>
          <w:rFonts w:cs="Arial"/>
          <w:color w:val="001D35"/>
        </w:rPr>
        <w:t>risiko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pengiriman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barang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hingga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ke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pelabuhan</w:t>
      </w:r>
      <w:proofErr w:type="spellEnd"/>
      <w:r w:rsidRPr="00DE373B">
        <w:rPr>
          <w:rFonts w:cs="Arial"/>
          <w:color w:val="001D35"/>
        </w:rPr>
        <w:t xml:space="preserve"> </w:t>
      </w:r>
      <w:proofErr w:type="spellStart"/>
      <w:r w:rsidRPr="00DE373B">
        <w:rPr>
          <w:rFonts w:cs="Arial"/>
          <w:color w:val="001D35"/>
        </w:rPr>
        <w:t>tujuan</w:t>
      </w:r>
      <w:proofErr w:type="spellEnd"/>
      <w:r w:rsidRPr="00DE373B">
        <w:rPr>
          <w:rFonts w:cs="Arial"/>
          <w:color w:val="001D35"/>
        </w:rPr>
        <w:t>. </w:t>
      </w:r>
    </w:p>
    <w:p w14:paraId="58696DF2" w14:textId="77777777" w:rsidR="00935EAE" w:rsidRPr="004B7199" w:rsidRDefault="00935EAE" w:rsidP="00935EAE">
      <w:pPr>
        <w:widowControl/>
        <w:tabs>
          <w:tab w:val="left" w:pos="1683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6784F4C2" w:rsidR="00AD27F9" w:rsidRPr="00935EAE" w:rsidRDefault="00B90F67" w:rsidP="00935EA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5DC33A7" w14:textId="77777777" w:rsidR="00935EAE" w:rsidRDefault="00935EAE" w:rsidP="00842DBC">
      <w:pPr>
        <w:pStyle w:val="PlainText"/>
        <w:numPr>
          <w:ilvl w:val="1"/>
          <w:numId w:val="21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Proforma Invoice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mencantumkan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jelas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mengenai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uraian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jumlah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per-unit,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total, </w:t>
      </w:r>
      <w:proofErr w:type="spellStart"/>
      <w:r>
        <w:rPr>
          <w:rFonts w:ascii="Arial" w:hAnsi="Arial"/>
          <w:sz w:val="22"/>
        </w:rPr>
        <w:t>kondisi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(FOB, C &amp; F, CIF), </w:t>
      </w:r>
      <w:proofErr w:type="spellStart"/>
      <w:r>
        <w:rPr>
          <w:rFonts w:ascii="Arial" w:hAnsi="Arial"/>
          <w:sz w:val="22"/>
        </w:rPr>
        <w:t>syarat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pembayaran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jadwal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pengiriman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Bank yang </w:t>
      </w:r>
      <w:proofErr w:type="spellStart"/>
      <w:r>
        <w:rPr>
          <w:rFonts w:ascii="Arial" w:hAnsi="Arial"/>
          <w:sz w:val="22"/>
        </w:rPr>
        <w:t>ditunjuk</w:t>
      </w:r>
      <w:proofErr w:type="spellEnd"/>
      <w:r>
        <w:rPr>
          <w:rFonts w:ascii="Arial" w:hAnsi="Arial"/>
          <w:sz w:val="22"/>
        </w:rPr>
        <w:t xml:space="preserve"> oleh CINT dan </w:t>
      </w:r>
      <w:proofErr w:type="spellStart"/>
      <w:r>
        <w:rPr>
          <w:rFonts w:ascii="Arial" w:hAnsi="Arial"/>
          <w:sz w:val="22"/>
        </w:rPr>
        <w:t>menyediakan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kolom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buyer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ditandatangani</w:t>
      </w:r>
      <w:proofErr w:type="spellEnd"/>
      <w:r>
        <w:rPr>
          <w:rFonts w:ascii="Arial" w:hAnsi="Arial"/>
          <w:sz w:val="22"/>
        </w:rPr>
        <w:t>.</w:t>
      </w:r>
    </w:p>
    <w:p w14:paraId="5BB66D93" w14:textId="77777777" w:rsidR="00935EAE" w:rsidRPr="00D81E37" w:rsidRDefault="00935EAE" w:rsidP="00842DBC">
      <w:pPr>
        <w:pStyle w:val="PlainText"/>
        <w:numPr>
          <w:ilvl w:val="1"/>
          <w:numId w:val="21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Proforma Invoice dibuat setelah mengetahui  kesanggupan Internal.</w:t>
      </w:r>
    </w:p>
    <w:p w14:paraId="00968D6D" w14:textId="6DF69FE8" w:rsidR="00935EAE" w:rsidRDefault="00935EAE" w:rsidP="00842DBC">
      <w:pPr>
        <w:pStyle w:val="PlainText"/>
        <w:numPr>
          <w:ilvl w:val="1"/>
          <w:numId w:val="21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Proforma Invoice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353E7B">
        <w:rPr>
          <w:rFonts w:ascii="Arial" w:hAnsi="Arial"/>
          <w:sz w:val="22"/>
        </w:rPr>
        <w:t>dapat</w:t>
      </w:r>
      <w:proofErr w:type="spellEnd"/>
      <w:r w:rsidR="00353E7B">
        <w:rPr>
          <w:rFonts w:ascii="Arial" w:hAnsi="Arial"/>
          <w:sz w:val="22"/>
        </w:rPr>
        <w:t xml:space="preserve"> </w:t>
      </w:r>
      <w:proofErr w:type="spellStart"/>
      <w:r w:rsidR="00353E7B">
        <w:rPr>
          <w:rFonts w:ascii="Arial" w:hAnsi="Arial"/>
          <w:sz w:val="22"/>
        </w:rPr>
        <w:t>dikatakan</w:t>
      </w:r>
      <w:proofErr w:type="spellEnd"/>
      <w:r w:rsidR="00353E7B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sah</w:t>
      </w:r>
      <w:proofErr w:type="spellEnd"/>
      <w:r w:rsidR="00353E7B">
        <w:rPr>
          <w:rFonts w:ascii="Arial" w:hAnsi="Arial"/>
          <w:sz w:val="22"/>
        </w:rPr>
        <w:t xml:space="preserve">, </w:t>
      </w:r>
      <w:proofErr w:type="spellStart"/>
      <w:r w:rsidR="00353E7B">
        <w:rPr>
          <w:rFonts w:ascii="Arial" w:hAnsi="Arial"/>
          <w:sz w:val="22"/>
        </w:rPr>
        <w:t>apabila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lembar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buyer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ditandatanganinya</w:t>
      </w:r>
      <w:proofErr w:type="spellEnd"/>
      <w:r>
        <w:rPr>
          <w:rFonts w:ascii="Arial" w:hAnsi="Arial"/>
          <w:sz w:val="22"/>
        </w:rPr>
        <w:t xml:space="preserve"> proforma Invoice.</w:t>
      </w:r>
    </w:p>
    <w:p w14:paraId="21EA556E" w14:textId="77777777" w:rsidR="00935EAE" w:rsidRPr="00252FF9" w:rsidRDefault="00935EAE" w:rsidP="00A50EA9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240041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A968925" w14:textId="20A188D6" w:rsidR="00240041" w:rsidRDefault="00240041" w:rsidP="00240041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Kasie Export</w:t>
      </w:r>
    </w:p>
    <w:p w14:paraId="7BCF011A" w14:textId="7523AB92" w:rsidR="00240041" w:rsidRPr="00AD27F9" w:rsidRDefault="00240041" w:rsidP="00240041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Manager </w:t>
      </w:r>
      <w:proofErr w:type="spellStart"/>
      <w:r>
        <w:rPr>
          <w:rFonts w:ascii="Arial" w:eastAsia="Times New Roman" w:hAnsi="Arial" w:cs="Times New Roman"/>
          <w:szCs w:val="20"/>
        </w:rPr>
        <w:t>BusDev</w:t>
      </w:r>
      <w:proofErr w:type="spellEnd"/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15CAF4A8" w14:textId="77777777" w:rsidR="00A67619" w:rsidRPr="00A67619" w:rsidRDefault="00A67619" w:rsidP="00A67619">
      <w:pPr>
        <w:pStyle w:val="ListParagraph"/>
        <w:rPr>
          <w:rFonts w:ascii="Arial" w:eastAsia="Times New Roman" w:hAnsi="Arial" w:cs="Times New Roman"/>
          <w:b/>
          <w:bCs/>
          <w:szCs w:val="20"/>
        </w:rPr>
      </w:pPr>
    </w:p>
    <w:p w14:paraId="7880CE14" w14:textId="7F779281" w:rsidR="00A86C07" w:rsidRDefault="00A67619" w:rsidP="00A86C07">
      <w:pPr>
        <w:widowControl/>
        <w:suppressAutoHyphens/>
        <w:autoSpaceDE/>
        <w:autoSpaceDN/>
        <w:ind w:left="900"/>
        <w:jc w:val="both"/>
        <w:rPr>
          <w:noProof/>
        </w:rPr>
      </w:pPr>
      <w:r>
        <w:object w:dxaOrig="8729" w:dyaOrig="13492" w14:anchorId="74521C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87.1pt;height:599.4pt" o:ole="">
            <v:imagedata r:id="rId13" o:title=""/>
          </v:shape>
          <o:OLEObject Type="Embed" ProgID="Visio.Drawing.11" ShapeID="_x0000_i1031" DrawAspect="Content" ObjectID="_1804402839" r:id="rId14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F7AD7C" w14:textId="77777777" w:rsidR="00A41A9E" w:rsidRDefault="00A41A9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1A9E">
              <w:rPr>
                <w:rFonts w:ascii="Arial" w:hAnsi="Arial" w:cs="Arial"/>
                <w:iCs/>
                <w:sz w:val="22"/>
                <w:szCs w:val="22"/>
              </w:rPr>
              <w:t>Menerima</w:t>
            </w:r>
            <w:proofErr w:type="spellEnd"/>
            <w:r w:rsidRPr="00A41A9E">
              <w:rPr>
                <w:rFonts w:ascii="Arial" w:hAnsi="Arial" w:cs="Arial"/>
                <w:iCs/>
                <w:sz w:val="22"/>
                <w:szCs w:val="22"/>
              </w:rPr>
              <w:t xml:space="preserve"> order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dari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Pelanggan</w:t>
            </w:r>
            <w:proofErr w:type="spellEnd"/>
          </w:p>
          <w:p w14:paraId="4AFD020A" w14:textId="77777777" w:rsidR="00A41A9E" w:rsidRPr="00A41A9E" w:rsidRDefault="00A41A9E" w:rsidP="00A41A9E">
            <w:pPr>
              <w:pStyle w:val="PlainText"/>
              <w:ind w:left="426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AC72B1C" w14:textId="75134EE1" w:rsidR="00A41A9E" w:rsidRDefault="00A41A9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Mengidentifikasi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order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masuk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apakah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353E7B">
              <w:rPr>
                <w:rFonts w:ascii="Arial" w:hAnsi="Arial"/>
                <w:sz w:val="22"/>
                <w:szCs w:val="22"/>
              </w:rPr>
              <w:t>informasi</w:t>
            </w:r>
            <w:proofErr w:type="spellEnd"/>
            <w:r w:rsidR="00353E7B">
              <w:rPr>
                <w:rFonts w:ascii="Arial" w:hAnsi="Arial"/>
                <w:sz w:val="22"/>
                <w:szCs w:val="22"/>
              </w:rPr>
              <w:t xml:space="preserve"> </w:t>
            </w:r>
            <w:r w:rsidRPr="00A41A9E">
              <w:rPr>
                <w:rFonts w:ascii="Arial" w:hAnsi="Arial"/>
                <w:sz w:val="22"/>
                <w:szCs w:val="22"/>
              </w:rPr>
              <w:t xml:space="preserve">order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</w:t>
            </w:r>
            <w:r w:rsidR="00353E7B">
              <w:rPr>
                <w:rFonts w:ascii="Arial" w:hAnsi="Arial"/>
                <w:sz w:val="22"/>
                <w:szCs w:val="22"/>
              </w:rPr>
              <w:t>i</w:t>
            </w:r>
            <w:r w:rsidRPr="00A41A9E">
              <w:rPr>
                <w:rFonts w:ascii="Arial" w:hAnsi="Arial"/>
                <w:sz w:val="22"/>
                <w:szCs w:val="22"/>
              </w:rPr>
              <w:t>terima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353E7B">
              <w:rPr>
                <w:rFonts w:ascii="Arial" w:hAnsi="Arial"/>
                <w:sz w:val="22"/>
                <w:szCs w:val="22"/>
              </w:rPr>
              <w:t>sudah</w:t>
            </w:r>
            <w:proofErr w:type="spellEnd"/>
            <w:r w:rsidR="00353E7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353E7B">
              <w:rPr>
                <w:rFonts w:ascii="Arial" w:hAnsi="Arial"/>
                <w:sz w:val="22"/>
                <w:szCs w:val="22"/>
              </w:rPr>
              <w:t>lengkap</w:t>
            </w:r>
            <w:proofErr w:type="spellEnd"/>
            <w:r w:rsidR="00353E7B">
              <w:rPr>
                <w:rFonts w:ascii="Arial" w:hAnsi="Arial"/>
                <w:sz w:val="22"/>
                <w:szCs w:val="22"/>
              </w:rPr>
              <w:t xml:space="preserve"> dan </w:t>
            </w:r>
            <w:proofErr w:type="spellStart"/>
            <w:r w:rsidR="00353E7B">
              <w:rPr>
                <w:rFonts w:ascii="Arial" w:hAnsi="Arial"/>
                <w:sz w:val="22"/>
                <w:szCs w:val="22"/>
              </w:rPr>
              <w:t>jelas</w:t>
            </w:r>
            <w:proofErr w:type="spellEnd"/>
            <w:r w:rsidR="00353E7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atau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kalau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ya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”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lanjutkan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No. </w:t>
            </w:r>
            <w:proofErr w:type="gramStart"/>
            <w:r w:rsidRPr="00A41A9E">
              <w:rPr>
                <w:rFonts w:ascii="Arial" w:hAnsi="Arial"/>
                <w:sz w:val="22"/>
                <w:szCs w:val="22"/>
              </w:rPr>
              <w:t>6.3  dan</w:t>
            </w:r>
            <w:proofErr w:type="gramEnd"/>
            <w:r w:rsidRPr="00A41A9E">
              <w:rPr>
                <w:rFonts w:ascii="Arial" w:hAnsi="Arial"/>
                <w:sz w:val="22"/>
                <w:szCs w:val="22"/>
              </w:rPr>
              <w:t xml:space="preserve"> 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bila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” 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konfirmasi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kepada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pelanggan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mengenai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order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diminta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>.</w:t>
            </w:r>
          </w:p>
          <w:p w14:paraId="3864295F" w14:textId="77777777" w:rsidR="00A41A9E" w:rsidRPr="00A41A9E" w:rsidRDefault="00A41A9E" w:rsidP="00A41A9E">
            <w:pPr>
              <w:pStyle w:val="PlainTex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5CDD2CC" w14:textId="77777777" w:rsidR="00A41A9E" w:rsidRDefault="00A41A9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Mengecek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kemampuan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Internal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apakah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produk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diminta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dapat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diproduksi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atau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kalau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ya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”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lanjutkan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6.4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kalau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”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mengkonfirmasikan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ketidaksanggupan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kepada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customer dan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menawarkan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produk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lain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sejenis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dapat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diproduksi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>.</w:t>
            </w:r>
          </w:p>
          <w:p w14:paraId="62BDFB91" w14:textId="77777777" w:rsidR="00A41A9E" w:rsidRPr="00A41A9E" w:rsidRDefault="00A41A9E" w:rsidP="00A41A9E">
            <w:pPr>
              <w:pStyle w:val="PlainTex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5860A0D" w14:textId="47C889AD" w:rsidR="002C510E" w:rsidRDefault="00A41A9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Membuat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Proforma Invoice,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memeriksanya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r w:rsidR="002C510E">
              <w:rPr>
                <w:rFonts w:ascii="Arial" w:hAnsi="Arial"/>
                <w:sz w:val="22"/>
                <w:szCs w:val="22"/>
              </w:rPr>
              <w:t>Kembali</w:t>
            </w:r>
          </w:p>
          <w:p w14:paraId="73569367" w14:textId="77777777" w:rsidR="002C510E" w:rsidRDefault="002C510E" w:rsidP="002C510E">
            <w:pPr>
              <w:pStyle w:val="ListParagraph"/>
              <w:rPr>
                <w:rFonts w:ascii="Arial" w:hAnsi="Arial"/>
              </w:rPr>
            </w:pPr>
          </w:p>
          <w:p w14:paraId="0127D4FA" w14:textId="77777777" w:rsidR="00FF08D4" w:rsidRDefault="00FF08D4" w:rsidP="002C510E">
            <w:pPr>
              <w:pStyle w:val="ListParagraph"/>
              <w:rPr>
                <w:rFonts w:ascii="Arial" w:hAnsi="Arial"/>
              </w:rPr>
            </w:pPr>
          </w:p>
          <w:p w14:paraId="508DC4E0" w14:textId="281B9785" w:rsidR="002C510E" w:rsidRDefault="002C510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</w:t>
            </w:r>
            <w:r w:rsidR="00A41A9E" w:rsidRPr="00A41A9E">
              <w:rPr>
                <w:rFonts w:ascii="Arial" w:hAnsi="Arial"/>
                <w:sz w:val="22"/>
                <w:szCs w:val="22"/>
              </w:rPr>
              <w:t>elakukan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penandatangan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14:paraId="69C69ACB" w14:textId="77777777" w:rsidR="002C510E" w:rsidRDefault="002C510E" w:rsidP="002C510E">
            <w:pPr>
              <w:pStyle w:val="ListParagraph"/>
              <w:rPr>
                <w:rFonts w:ascii="Arial" w:hAnsi="Arial"/>
              </w:rPr>
            </w:pPr>
          </w:p>
          <w:p w14:paraId="041CBF3E" w14:textId="556BEE42" w:rsidR="00A41A9E" w:rsidRDefault="002C510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</w:t>
            </w:r>
            <w:r w:rsidR="00A41A9E" w:rsidRPr="00A41A9E">
              <w:rPr>
                <w:rFonts w:ascii="Arial" w:hAnsi="Arial"/>
                <w:sz w:val="22"/>
                <w:szCs w:val="22"/>
              </w:rPr>
              <w:t>engirimkan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dokumen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tersebut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ke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customer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kalau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setuju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”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lanjutkan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ke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6.5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kalau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”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merespon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keinginan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="00A41A9E" w:rsidRPr="00A41A9E">
              <w:rPr>
                <w:rFonts w:ascii="Arial" w:hAnsi="Arial"/>
                <w:sz w:val="22"/>
                <w:szCs w:val="22"/>
              </w:rPr>
              <w:t xml:space="preserve">customer 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apakah</w:t>
            </w:r>
            <w:proofErr w:type="spellEnd"/>
            <w:proofErr w:type="gram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setuju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bila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“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setuju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”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merevisi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Proforma Invoice yang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sudah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disepakati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 dan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kalau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 “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tidak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”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menginformasikan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ketidaksanggupan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41A9E" w:rsidRPr="00A41A9E">
              <w:rPr>
                <w:rFonts w:ascii="Arial" w:hAnsi="Arial"/>
                <w:sz w:val="22"/>
                <w:szCs w:val="22"/>
              </w:rPr>
              <w:t>kepada</w:t>
            </w:r>
            <w:proofErr w:type="spellEnd"/>
            <w:r w:rsidR="00A41A9E" w:rsidRPr="00A41A9E">
              <w:rPr>
                <w:rFonts w:ascii="Arial" w:hAnsi="Arial"/>
                <w:sz w:val="22"/>
                <w:szCs w:val="22"/>
              </w:rPr>
              <w:t xml:space="preserve"> customer.</w:t>
            </w:r>
          </w:p>
          <w:p w14:paraId="0BA5BC82" w14:textId="77777777" w:rsidR="00A41A9E" w:rsidRPr="00A41A9E" w:rsidRDefault="00A41A9E" w:rsidP="00A41A9E">
            <w:pPr>
              <w:pStyle w:val="PlainTex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DE16CE9" w14:textId="77777777" w:rsidR="00A41A9E" w:rsidRPr="00A41A9E" w:rsidRDefault="00A41A9E" w:rsidP="00A41A9E">
            <w:pPr>
              <w:pStyle w:val="PlainText"/>
              <w:numPr>
                <w:ilvl w:val="1"/>
                <w:numId w:val="22"/>
              </w:numPr>
              <w:tabs>
                <w:tab w:val="clear" w:pos="1146"/>
              </w:tabs>
              <w:ind w:left="851" w:hanging="425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Menerima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Proforma Invoice yang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sudah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41A9E">
              <w:rPr>
                <w:rFonts w:ascii="Arial" w:hAnsi="Arial"/>
                <w:sz w:val="22"/>
                <w:szCs w:val="22"/>
              </w:rPr>
              <w:t>disetujui</w:t>
            </w:r>
            <w:proofErr w:type="spellEnd"/>
            <w:r w:rsidRPr="00A41A9E">
              <w:rPr>
                <w:rFonts w:ascii="Arial" w:hAnsi="Arial"/>
                <w:sz w:val="22"/>
                <w:szCs w:val="22"/>
              </w:rPr>
              <w:t xml:space="preserve"> oleh Customer</w:t>
            </w:r>
          </w:p>
          <w:p w14:paraId="2C1C1A1C" w14:textId="77777777" w:rsidR="00A41A9E" w:rsidRDefault="00A41A9E" w:rsidP="00A41A9E">
            <w:pPr>
              <w:pStyle w:val="PlainText"/>
              <w:ind w:left="426"/>
              <w:jc w:val="both"/>
              <w:rPr>
                <w:rFonts w:ascii="Arial" w:hAnsi="Arial"/>
                <w:sz w:val="22"/>
              </w:rPr>
            </w:pPr>
          </w:p>
          <w:p w14:paraId="3C38FFE2" w14:textId="4D227A7D" w:rsidR="00BD5C67" w:rsidRPr="00EE371A" w:rsidRDefault="00BD5C67" w:rsidP="00A41A9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0CE5F3" w14:textId="77777777" w:rsidR="00A46834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06350022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772ADFE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D09EF82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7B8A93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A23C8BF" w14:textId="77777777" w:rsidR="00282E56" w:rsidRDefault="00282E5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E35259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366A057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A451E4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53596F" w14:textId="62FC336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20034CF3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EB6C202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60903F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D52BFB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2AE15C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E577AC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9C47DE3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B3B7BF" w14:textId="71CF5ABE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81FC49C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48A342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71C368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6FACFF5" w14:textId="37FBE918" w:rsidR="00C42A31" w:rsidRDefault="002C510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Mgr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BusDev</w:t>
            </w:r>
            <w:proofErr w:type="spellEnd"/>
          </w:p>
          <w:p w14:paraId="296CCBBE" w14:textId="77777777" w:rsidR="002C510E" w:rsidRDefault="002C510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CF35CF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53C9FE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A2E971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4C69D4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75B525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BBC835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50C3A2" w14:textId="77777777" w:rsidR="00FF08D4" w:rsidRDefault="00FF08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72A3F95" w14:textId="77777777" w:rsidR="00187D4F" w:rsidRDefault="00187D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F230EC2" w14:textId="77777777" w:rsidR="00CA4666" w:rsidRDefault="00CA466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746F79" w14:textId="2DE728CC" w:rsidR="00C42A31" w:rsidRDefault="00187D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Kasie </w:t>
            </w:r>
            <w:r w:rsidR="00C42A31">
              <w:rPr>
                <w:rFonts w:ascii="Arial" w:hAnsi="Arial" w:cs="Arial"/>
                <w:i/>
              </w:rPr>
              <w:t>Export</w:t>
            </w:r>
          </w:p>
          <w:p w14:paraId="3E2D31E9" w14:textId="77777777" w:rsidR="00C42A31" w:rsidRDefault="00C42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2EF7ED16" w:rsidR="00C42A31" w:rsidRPr="00B90F67" w:rsidRDefault="00C42A31" w:rsidP="00C42A3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420123D5" w14:textId="765752B9" w:rsidR="004A024A" w:rsidRPr="00831887" w:rsidRDefault="00205495" w:rsidP="0083188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128E7AE1" w14:textId="4A3058B3" w:rsidR="00831887" w:rsidRDefault="00831887" w:rsidP="00831887">
      <w:pPr>
        <w:pStyle w:val="ListParagraph"/>
        <w:widowControl/>
        <w:numPr>
          <w:ilvl w:val="0"/>
          <w:numId w:val="25"/>
        </w:numPr>
        <w:suppressAutoHyphens/>
        <w:autoSpaceDE/>
        <w:autoSpaceDN/>
        <w:jc w:val="both"/>
      </w:pPr>
    </w:p>
    <w:p w14:paraId="721946FA" w14:textId="77777777" w:rsidR="00831887" w:rsidRPr="006477E2" w:rsidRDefault="00831887" w:rsidP="00831887">
      <w:pPr>
        <w:widowControl/>
        <w:suppressAutoHyphens/>
        <w:autoSpaceDE/>
        <w:autoSpaceDN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0CD5D0D6" w14:textId="77777777" w:rsidR="00831887" w:rsidRDefault="00831887" w:rsidP="00831887">
      <w:pPr>
        <w:pStyle w:val="PlainText"/>
        <w:ind w:left="340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</w:rPr>
        <w:t>8.1. Proforma Invoice</w:t>
      </w:r>
    </w:p>
    <w:p w14:paraId="01B9609C" w14:textId="6ABB7135" w:rsidR="00831887" w:rsidRPr="002D0EA7" w:rsidRDefault="00831887" w:rsidP="00831887">
      <w:pPr>
        <w:pStyle w:val="PlainText"/>
        <w:ind w:left="340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8.2. </w:t>
      </w:r>
      <w:r>
        <w:rPr>
          <w:rFonts w:ascii="Arial" w:hAnsi="Arial"/>
          <w:sz w:val="22"/>
        </w:rPr>
        <w:t xml:space="preserve">Proforma Invoice yang </w:t>
      </w:r>
      <w:proofErr w:type="spellStart"/>
      <w:r>
        <w:rPr>
          <w:rFonts w:ascii="Arial" w:hAnsi="Arial"/>
          <w:sz w:val="22"/>
        </w:rPr>
        <w:t>di</w:t>
      </w:r>
      <w:r>
        <w:rPr>
          <w:rFonts w:ascii="Arial" w:hAnsi="Arial"/>
          <w:sz w:val="22"/>
        </w:rPr>
        <w:t>tandatangani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lembar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konfimasi</w:t>
      </w:r>
      <w:proofErr w:type="spellEnd"/>
      <w:r>
        <w:rPr>
          <w:rFonts w:ascii="Arial" w:hAnsi="Arial"/>
          <w:sz w:val="22"/>
        </w:rPr>
        <w:t>.</w:t>
      </w:r>
    </w:p>
    <w:p w14:paraId="29039A18" w14:textId="77777777" w:rsidR="004A024A" w:rsidRPr="001A0CF0" w:rsidRDefault="004A024A" w:rsidP="00831887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361BB718" w:rsidR="004A024A" w:rsidRPr="00831887" w:rsidRDefault="004A024A" w:rsidP="00831887">
      <w:pPr>
        <w:pStyle w:val="ListParagraph"/>
        <w:widowControl/>
        <w:numPr>
          <w:ilvl w:val="0"/>
          <w:numId w:val="25"/>
        </w:numPr>
        <w:suppressAutoHyphens/>
        <w:autoSpaceDE/>
        <w:autoSpaceDN/>
        <w:jc w:val="both"/>
        <w:rPr>
          <w:rFonts w:ascii="Tahoma" w:hAnsi="Tahoma"/>
        </w:rPr>
      </w:pPr>
    </w:p>
    <w:p w14:paraId="08700939" w14:textId="7B30B6DB" w:rsidR="004A024A" w:rsidRPr="001506F8" w:rsidRDefault="001A0CF0" w:rsidP="001506F8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1A3D10C2" w14:textId="77777777" w:rsidR="001506F8" w:rsidRPr="005903CC" w:rsidRDefault="001506F8" w:rsidP="001506F8">
      <w:pPr>
        <w:pStyle w:val="PlainText"/>
        <w:numPr>
          <w:ilvl w:val="0"/>
          <w:numId w:val="26"/>
        </w:numPr>
        <w:ind w:left="900" w:hanging="550"/>
        <w:rPr>
          <w:rFonts w:ascii="Arial" w:hAnsi="Arial"/>
          <w:i/>
          <w:sz w:val="22"/>
          <w:szCs w:val="22"/>
        </w:rPr>
      </w:pPr>
      <w:r w:rsidRPr="005903CC">
        <w:rPr>
          <w:rFonts w:ascii="Arial" w:hAnsi="Arial"/>
          <w:sz w:val="22"/>
          <w:szCs w:val="22"/>
        </w:rPr>
        <w:t xml:space="preserve">ISO </w:t>
      </w:r>
      <w:proofErr w:type="gramStart"/>
      <w:r w:rsidRPr="005903CC">
        <w:rPr>
          <w:rFonts w:ascii="Arial" w:hAnsi="Arial"/>
          <w:sz w:val="22"/>
          <w:szCs w:val="22"/>
        </w:rPr>
        <w:t>9001 :</w:t>
      </w:r>
      <w:proofErr w:type="gramEnd"/>
      <w:r w:rsidRPr="005903CC">
        <w:rPr>
          <w:rFonts w:ascii="Arial" w:hAnsi="Arial"/>
          <w:sz w:val="22"/>
          <w:szCs w:val="22"/>
        </w:rPr>
        <w:t xml:space="preserve"> 2015, Element 8.6.</w:t>
      </w:r>
      <w:r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5903CC">
        <w:rPr>
          <w:rFonts w:ascii="Arial" w:hAnsi="Arial" w:cs="Arial"/>
          <w:snapToGrid/>
          <w:sz w:val="22"/>
          <w:szCs w:val="22"/>
        </w:rPr>
        <w:t>Pelepasan</w:t>
      </w:r>
      <w:proofErr w:type="spellEnd"/>
      <w:r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5903CC">
        <w:rPr>
          <w:rFonts w:ascii="Arial" w:hAnsi="Arial" w:cs="Arial"/>
          <w:snapToGrid/>
          <w:sz w:val="22"/>
          <w:szCs w:val="22"/>
        </w:rPr>
        <w:t>atas</w:t>
      </w:r>
      <w:proofErr w:type="spellEnd"/>
      <w:r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5903CC">
        <w:rPr>
          <w:rFonts w:ascii="Arial" w:hAnsi="Arial" w:cs="Arial"/>
          <w:snapToGrid/>
          <w:sz w:val="22"/>
          <w:szCs w:val="22"/>
        </w:rPr>
        <w:t>produk</w:t>
      </w:r>
      <w:proofErr w:type="spellEnd"/>
      <w:r w:rsidRPr="005903CC">
        <w:rPr>
          <w:rFonts w:ascii="Arial" w:hAnsi="Arial" w:cs="Arial"/>
          <w:snapToGrid/>
          <w:sz w:val="22"/>
          <w:szCs w:val="22"/>
        </w:rPr>
        <w:t xml:space="preserve"> dan </w:t>
      </w:r>
      <w:proofErr w:type="spellStart"/>
      <w:r w:rsidRPr="005903CC">
        <w:rPr>
          <w:rFonts w:ascii="Arial" w:hAnsi="Arial" w:cs="Arial"/>
          <w:snapToGrid/>
          <w:sz w:val="22"/>
          <w:szCs w:val="22"/>
        </w:rPr>
        <w:t>layanan</w:t>
      </w:r>
      <w:proofErr w:type="spellEnd"/>
      <w:r w:rsidRPr="005903CC">
        <w:rPr>
          <w:rFonts w:ascii="Arial" w:hAnsi="Arial" w:cs="Arial"/>
          <w:snapToGrid/>
          <w:sz w:val="22"/>
          <w:szCs w:val="22"/>
        </w:rPr>
        <w:t xml:space="preserve"> </w:t>
      </w:r>
      <w:r w:rsidRPr="005903CC">
        <w:rPr>
          <w:rFonts w:ascii="Arial" w:hAnsi="Arial" w:cs="Arial"/>
          <w:i/>
          <w:snapToGrid/>
          <w:sz w:val="22"/>
          <w:szCs w:val="22"/>
        </w:rPr>
        <w:t>(</w:t>
      </w:r>
      <w:r w:rsidRPr="005903CC">
        <w:rPr>
          <w:rFonts w:ascii="Arial" w:hAnsi="Arial" w:cs="Arial"/>
          <w:b/>
          <w:bCs/>
          <w:i/>
          <w:snapToGrid/>
          <w:sz w:val="22"/>
          <w:szCs w:val="22"/>
        </w:rPr>
        <w:t>Release of products and services)</w:t>
      </w:r>
    </w:p>
    <w:p w14:paraId="33B8A35E" w14:textId="77777777" w:rsidR="001506F8" w:rsidRPr="00730008" w:rsidRDefault="001506F8" w:rsidP="001506F8">
      <w:pPr>
        <w:pStyle w:val="PlainText"/>
        <w:numPr>
          <w:ilvl w:val="0"/>
          <w:numId w:val="26"/>
        </w:numPr>
        <w:ind w:left="900" w:hanging="550"/>
        <w:rPr>
          <w:rFonts w:ascii="Arial" w:hAnsi="Arial"/>
          <w:i/>
        </w:rPr>
      </w:pPr>
      <w:r>
        <w:rPr>
          <w:rFonts w:ascii="Arial" w:hAnsi="Arial"/>
          <w:sz w:val="22"/>
        </w:rPr>
        <w:t xml:space="preserve">Manual </w:t>
      </w:r>
      <w:proofErr w:type="spellStart"/>
      <w:r>
        <w:rPr>
          <w:rFonts w:ascii="Arial" w:hAnsi="Arial"/>
          <w:sz w:val="22"/>
        </w:rPr>
        <w:t>Sistem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manajemen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Terintegrasi</w:t>
      </w:r>
      <w:proofErr w:type="spellEnd"/>
      <w:r>
        <w:rPr>
          <w:rFonts w:ascii="Arial" w:hAnsi="Arial"/>
          <w:sz w:val="22"/>
        </w:rPr>
        <w:t xml:space="preserve"> PT. CINT</w:t>
      </w:r>
    </w:p>
    <w:p w14:paraId="09659CCD" w14:textId="77777777" w:rsidR="001506F8" w:rsidRDefault="001506F8" w:rsidP="001506F8">
      <w:pPr>
        <w:widowControl/>
        <w:suppressAutoHyphens/>
        <w:autoSpaceDE/>
        <w:autoSpaceDN/>
      </w:pPr>
    </w:p>
    <w:sectPr w:rsidR="001506F8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3AD7" w14:textId="77777777" w:rsidR="007C641A" w:rsidRDefault="007C641A">
      <w:r>
        <w:separator/>
      </w:r>
    </w:p>
  </w:endnote>
  <w:endnote w:type="continuationSeparator" w:id="0">
    <w:p w14:paraId="029C8102" w14:textId="77777777" w:rsidR="007C641A" w:rsidRDefault="007C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6D02" w14:textId="77777777" w:rsidR="007C641A" w:rsidRDefault="007C641A">
      <w:r>
        <w:separator/>
      </w:r>
    </w:p>
  </w:footnote>
  <w:footnote w:type="continuationSeparator" w:id="0">
    <w:p w14:paraId="42CCCCFB" w14:textId="77777777" w:rsidR="007C641A" w:rsidRDefault="007C6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CCA7211" w14:textId="77777777" w:rsidR="00252FF9" w:rsidRDefault="00831887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</w:t>
                                </w:r>
                                <w:r w:rsidR="002E5516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NSTRUKSI KERJA</w:t>
                                </w:r>
                              </w:p>
                              <w:p w14:paraId="070AC46F" w14:textId="26764FE5" w:rsidR="0043684F" w:rsidRPr="001A619F" w:rsidRDefault="0043684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PEMBUATAN PROFORMA INVOICE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126476" w14:paraId="3EC18E14" w14:textId="4009D786" w:rsidTr="00C033F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126476" w:rsidRDefault="00126476" w:rsidP="0012647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126476" w:rsidRPr="001A619F" w:rsidRDefault="00126476" w:rsidP="00126476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1BB9E0B4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Ass. Mgr. MKT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02D5BB72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26476"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0A8B0B" w14:textId="77D9D818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MKT Director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49DF609" w14:textId="7B43F86B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right="-10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01 Des 2017</w:t>
                                </w:r>
                              </w:p>
                            </w:tc>
                          </w:tr>
                          <w:tr w:rsidR="00126476" w14:paraId="36E9BBA6" w14:textId="4AF4A69D" w:rsidTr="00C033F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126476" w:rsidRDefault="00126476" w:rsidP="0012647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126476" w:rsidRPr="001A619F" w:rsidRDefault="00126476" w:rsidP="0012647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44EE158F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126476">
                                  <w:rPr>
                                    <w:rFonts w:cs="Arial"/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BusDev</w:t>
                                </w:r>
                                <w:proofErr w:type="spellEnd"/>
                                <w:r w:rsidRPr="00126476">
                                  <w:rPr>
                                    <w:rFonts w:cs="Arial"/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Manager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77500F65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26476"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ECE68C0" w14:textId="799E09B1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136" w:right="-12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BusDev</w:t>
                                </w:r>
                                <w:proofErr w:type="spellEnd"/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Director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A8ABBB" w14:textId="3EE6D000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82" w:right="-1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25 Mei 2022</w:t>
                                </w:r>
                              </w:p>
                            </w:tc>
                          </w:tr>
                          <w:tr w:rsidR="00126476" w14:paraId="20064967" w14:textId="2FD0DE7B" w:rsidTr="00C033F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126476" w:rsidRDefault="00126476" w:rsidP="0012647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126476" w:rsidRPr="001A619F" w:rsidRDefault="00126476" w:rsidP="0012647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7CBDE351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136" w:right="-89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12647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BusDev</w:t>
                                </w:r>
                                <w:proofErr w:type="spellEnd"/>
                                <w:r w:rsidRPr="0012647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Manager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556B7ED1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26476"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4C0B3D" w14:textId="37C65DDA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left="136" w:right="-642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BusDev</w:t>
                                </w:r>
                                <w:proofErr w:type="spellEnd"/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Director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AF3DB56" w14:textId="500B4378" w:rsidR="00126476" w:rsidRPr="00126476" w:rsidRDefault="00126476" w:rsidP="00126476">
                                <w:pPr>
                                  <w:pStyle w:val="TableParagraph"/>
                                  <w:spacing w:before="122"/>
                                  <w:ind w:right="-10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26476">
                                  <w:rPr>
                                    <w:b/>
                                    <w:snapToGrid w:val="0"/>
                                    <w:sz w:val="18"/>
                                    <w:szCs w:val="18"/>
                                    <w:lang w:val="en-GB"/>
                                  </w:rPr>
                                  <w:t>10 Maret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CCA7211" w14:textId="77777777" w:rsidR="00252FF9" w:rsidRDefault="00831887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</w:t>
                          </w:r>
                          <w:r w:rsidR="002E5516">
                            <w:rPr>
                              <w:b/>
                              <w:sz w:val="18"/>
                              <w:szCs w:val="20"/>
                            </w:rPr>
                            <w:t>NSTRUKSI KERJA</w:t>
                          </w:r>
                        </w:p>
                        <w:p w14:paraId="070AC46F" w14:textId="26764FE5" w:rsidR="0043684F" w:rsidRPr="001A619F" w:rsidRDefault="0043684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PEMBUATAN PROFORMA INVOICE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126476" w14:paraId="3EC18E14" w14:textId="4009D786" w:rsidTr="00C033F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126476" w:rsidRDefault="00126476" w:rsidP="0012647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126476" w:rsidRPr="001A619F" w:rsidRDefault="00126476" w:rsidP="00126476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1BB9E0B4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Ass. Mgr. MKT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02D5BB72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26476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0A8B0B" w14:textId="77D9D818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MKT Director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49DF609" w14:textId="7B43F86B" w:rsidR="00126476" w:rsidRPr="00126476" w:rsidRDefault="00126476" w:rsidP="00126476">
                          <w:pPr>
                            <w:pStyle w:val="TableParagraph"/>
                            <w:spacing w:before="122"/>
                            <w:ind w:right="-101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01 Des 2017</w:t>
                          </w:r>
                        </w:p>
                      </w:tc>
                    </w:tr>
                    <w:tr w:rsidR="00126476" w14:paraId="36E9BBA6" w14:textId="4AF4A69D" w:rsidTr="00C033F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126476" w:rsidRDefault="00126476" w:rsidP="0012647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126476" w:rsidRPr="001A619F" w:rsidRDefault="00126476" w:rsidP="0012647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44EE158F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26476">
                            <w:rPr>
                              <w:rFonts w:cs="Arial"/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BusDev</w:t>
                          </w:r>
                          <w:proofErr w:type="spellEnd"/>
                          <w:r w:rsidRPr="00126476">
                            <w:rPr>
                              <w:rFonts w:cs="Arial"/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 xml:space="preserve"> Manager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77500F65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26476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4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6ECE68C0" w14:textId="799E09B1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136" w:right="-12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BusDev</w:t>
                          </w:r>
                          <w:proofErr w:type="spellEnd"/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 xml:space="preserve"> Director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26A8ABBB" w14:textId="3EE6D000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82" w:right="-11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25 Mei 2022</w:t>
                          </w:r>
                        </w:p>
                      </w:tc>
                    </w:tr>
                    <w:tr w:rsidR="00126476" w14:paraId="20064967" w14:textId="2FD0DE7B" w:rsidTr="00C033F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126476" w:rsidRDefault="00126476" w:rsidP="0012647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126476" w:rsidRPr="001A619F" w:rsidRDefault="00126476" w:rsidP="0012647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7CBDE351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136" w:right="-89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26476">
                            <w:rPr>
                              <w:b/>
                              <w:sz w:val="18"/>
                              <w:szCs w:val="18"/>
                            </w:rPr>
                            <w:t>BusDev</w:t>
                          </w:r>
                          <w:proofErr w:type="spellEnd"/>
                          <w:r w:rsidRPr="00126476">
                            <w:rPr>
                              <w:b/>
                              <w:sz w:val="18"/>
                              <w:szCs w:val="18"/>
                            </w:rPr>
                            <w:t xml:space="preserve"> Manager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556B7ED1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26476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5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234C0B3D" w14:textId="37C65DDA" w:rsidR="00126476" w:rsidRPr="00126476" w:rsidRDefault="00126476" w:rsidP="00126476">
                          <w:pPr>
                            <w:pStyle w:val="TableParagraph"/>
                            <w:spacing w:before="122"/>
                            <w:ind w:left="136" w:right="-642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BusDev</w:t>
                          </w:r>
                          <w:proofErr w:type="spellEnd"/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 xml:space="preserve"> Director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7AF3DB56" w14:textId="500B4378" w:rsidR="00126476" w:rsidRPr="00126476" w:rsidRDefault="00126476" w:rsidP="00126476">
                          <w:pPr>
                            <w:pStyle w:val="TableParagraph"/>
                            <w:spacing w:before="122"/>
                            <w:ind w:right="-101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26476">
                            <w:rPr>
                              <w:b/>
                              <w:snapToGrid w:val="0"/>
                              <w:sz w:val="18"/>
                              <w:szCs w:val="18"/>
                              <w:lang w:val="en-GB"/>
                            </w:rPr>
                            <w:t>10 Maret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D842F78"/>
    <w:multiLevelType w:val="multilevel"/>
    <w:tmpl w:val="929631D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31996D8A"/>
    <w:multiLevelType w:val="multilevel"/>
    <w:tmpl w:val="1504B06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340B5309"/>
    <w:multiLevelType w:val="hybridMultilevel"/>
    <w:tmpl w:val="5CA809CE"/>
    <w:lvl w:ilvl="0" w:tplc="30185CEC">
      <w:start w:val="1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5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0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32435"/>
    <w:multiLevelType w:val="hybridMultilevel"/>
    <w:tmpl w:val="539E4CA4"/>
    <w:lvl w:ilvl="0" w:tplc="46580850">
      <w:start w:val="1"/>
      <w:numFmt w:val="bullet"/>
      <w:lvlText w:val="-"/>
      <w:lvlJc w:val="left"/>
      <w:pPr>
        <w:ind w:left="70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3" w15:restartNumberingAfterBreak="0">
    <w:nsid w:val="67E451B5"/>
    <w:multiLevelType w:val="hybridMultilevel"/>
    <w:tmpl w:val="0DEA3FB6"/>
    <w:lvl w:ilvl="0" w:tplc="6A20C164">
      <w:start w:val="1"/>
      <w:numFmt w:val="decimal"/>
      <w:lvlText w:val="10.%1."/>
      <w:lvlJc w:val="left"/>
      <w:pPr>
        <w:ind w:left="20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EB2584A">
      <w:start w:val="1"/>
      <w:numFmt w:val="lowerLetter"/>
      <w:lvlText w:val="%2."/>
      <w:lvlJc w:val="left"/>
      <w:pPr>
        <w:ind w:left="2780" w:hanging="360"/>
      </w:pPr>
    </w:lvl>
    <w:lvl w:ilvl="2" w:tplc="A33E1A26" w:tentative="1">
      <w:start w:val="1"/>
      <w:numFmt w:val="lowerRoman"/>
      <w:lvlText w:val="%3."/>
      <w:lvlJc w:val="right"/>
      <w:pPr>
        <w:ind w:left="3500" w:hanging="180"/>
      </w:pPr>
    </w:lvl>
    <w:lvl w:ilvl="3" w:tplc="94700764" w:tentative="1">
      <w:start w:val="1"/>
      <w:numFmt w:val="decimal"/>
      <w:lvlText w:val="%4."/>
      <w:lvlJc w:val="left"/>
      <w:pPr>
        <w:ind w:left="4220" w:hanging="360"/>
      </w:pPr>
    </w:lvl>
    <w:lvl w:ilvl="4" w:tplc="C9E85EAE" w:tentative="1">
      <w:start w:val="1"/>
      <w:numFmt w:val="lowerLetter"/>
      <w:lvlText w:val="%5."/>
      <w:lvlJc w:val="left"/>
      <w:pPr>
        <w:ind w:left="4940" w:hanging="360"/>
      </w:pPr>
    </w:lvl>
    <w:lvl w:ilvl="5" w:tplc="C0344580" w:tentative="1">
      <w:start w:val="1"/>
      <w:numFmt w:val="lowerRoman"/>
      <w:lvlText w:val="%6."/>
      <w:lvlJc w:val="right"/>
      <w:pPr>
        <w:ind w:left="5660" w:hanging="180"/>
      </w:pPr>
    </w:lvl>
    <w:lvl w:ilvl="6" w:tplc="96522F64" w:tentative="1">
      <w:start w:val="1"/>
      <w:numFmt w:val="decimal"/>
      <w:lvlText w:val="%7."/>
      <w:lvlJc w:val="left"/>
      <w:pPr>
        <w:ind w:left="6380" w:hanging="360"/>
      </w:pPr>
    </w:lvl>
    <w:lvl w:ilvl="7" w:tplc="6E2870DA" w:tentative="1">
      <w:start w:val="1"/>
      <w:numFmt w:val="lowerLetter"/>
      <w:lvlText w:val="%8."/>
      <w:lvlJc w:val="left"/>
      <w:pPr>
        <w:ind w:left="7100" w:hanging="360"/>
      </w:pPr>
    </w:lvl>
    <w:lvl w:ilvl="8" w:tplc="C4AA3734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4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5" w15:restartNumberingAfterBreak="0">
    <w:nsid w:val="77D4441F"/>
    <w:multiLevelType w:val="hybridMultilevel"/>
    <w:tmpl w:val="8E5AA66A"/>
    <w:lvl w:ilvl="0" w:tplc="27CAD1B4">
      <w:start w:val="1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670">
    <w:abstractNumId w:val="9"/>
  </w:num>
  <w:num w:numId="2" w16cid:durableId="559100715">
    <w:abstractNumId w:val="18"/>
  </w:num>
  <w:num w:numId="3" w16cid:durableId="175576873">
    <w:abstractNumId w:val="8"/>
  </w:num>
  <w:num w:numId="4" w16cid:durableId="1081683183">
    <w:abstractNumId w:val="22"/>
  </w:num>
  <w:num w:numId="5" w16cid:durableId="390274931">
    <w:abstractNumId w:val="16"/>
  </w:num>
  <w:num w:numId="6" w16cid:durableId="1888301646">
    <w:abstractNumId w:val="14"/>
  </w:num>
  <w:num w:numId="7" w16cid:durableId="1020662204">
    <w:abstractNumId w:val="17"/>
  </w:num>
  <w:num w:numId="8" w16cid:durableId="1060052164">
    <w:abstractNumId w:val="13"/>
  </w:num>
  <w:num w:numId="9" w16cid:durableId="402292720">
    <w:abstractNumId w:val="15"/>
  </w:num>
  <w:num w:numId="10" w16cid:durableId="2108766211">
    <w:abstractNumId w:val="5"/>
  </w:num>
  <w:num w:numId="11" w16cid:durableId="1503936087">
    <w:abstractNumId w:val="19"/>
  </w:num>
  <w:num w:numId="12" w16cid:durableId="2013677306">
    <w:abstractNumId w:val="6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4"/>
  </w:num>
  <w:num w:numId="16" w16cid:durableId="421995220">
    <w:abstractNumId w:val="7"/>
  </w:num>
  <w:num w:numId="17" w16cid:durableId="778986211">
    <w:abstractNumId w:val="20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0"/>
  </w:num>
  <w:num w:numId="21" w16cid:durableId="881746345">
    <w:abstractNumId w:val="3"/>
  </w:num>
  <w:num w:numId="22" w16cid:durableId="1076245839">
    <w:abstractNumId w:val="11"/>
  </w:num>
  <w:num w:numId="23" w16cid:durableId="1379814091">
    <w:abstractNumId w:val="25"/>
  </w:num>
  <w:num w:numId="24" w16cid:durableId="635528392">
    <w:abstractNumId w:val="21"/>
  </w:num>
  <w:num w:numId="25" w16cid:durableId="131825442">
    <w:abstractNumId w:val="12"/>
  </w:num>
  <w:num w:numId="26" w16cid:durableId="8445182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111626"/>
    <w:rsid w:val="00126476"/>
    <w:rsid w:val="001506F8"/>
    <w:rsid w:val="001632ED"/>
    <w:rsid w:val="00171448"/>
    <w:rsid w:val="00187D4F"/>
    <w:rsid w:val="001A0CF0"/>
    <w:rsid w:val="001A619F"/>
    <w:rsid w:val="00205495"/>
    <w:rsid w:val="00211946"/>
    <w:rsid w:val="00226259"/>
    <w:rsid w:val="00240041"/>
    <w:rsid w:val="00252D9D"/>
    <w:rsid w:val="00252FF9"/>
    <w:rsid w:val="00253166"/>
    <w:rsid w:val="00264BB5"/>
    <w:rsid w:val="00271BD8"/>
    <w:rsid w:val="00282E56"/>
    <w:rsid w:val="002A7C25"/>
    <w:rsid w:val="002C510E"/>
    <w:rsid w:val="002E5516"/>
    <w:rsid w:val="00323B41"/>
    <w:rsid w:val="00351DBA"/>
    <w:rsid w:val="00353E7B"/>
    <w:rsid w:val="003969EF"/>
    <w:rsid w:val="0039726D"/>
    <w:rsid w:val="003C2607"/>
    <w:rsid w:val="0043684F"/>
    <w:rsid w:val="00446985"/>
    <w:rsid w:val="00460991"/>
    <w:rsid w:val="00475F4D"/>
    <w:rsid w:val="00476085"/>
    <w:rsid w:val="004A024A"/>
    <w:rsid w:val="004A250F"/>
    <w:rsid w:val="004B7199"/>
    <w:rsid w:val="00536A32"/>
    <w:rsid w:val="005C343C"/>
    <w:rsid w:val="00622DAA"/>
    <w:rsid w:val="006477E2"/>
    <w:rsid w:val="00693FE4"/>
    <w:rsid w:val="006D1762"/>
    <w:rsid w:val="006E5030"/>
    <w:rsid w:val="007C641A"/>
    <w:rsid w:val="007E34CE"/>
    <w:rsid w:val="00831887"/>
    <w:rsid w:val="0084160A"/>
    <w:rsid w:val="00842DBC"/>
    <w:rsid w:val="008473E6"/>
    <w:rsid w:val="008919AF"/>
    <w:rsid w:val="008C2875"/>
    <w:rsid w:val="00905692"/>
    <w:rsid w:val="00906963"/>
    <w:rsid w:val="00935EAE"/>
    <w:rsid w:val="0093621B"/>
    <w:rsid w:val="00936740"/>
    <w:rsid w:val="00981CA9"/>
    <w:rsid w:val="009B7236"/>
    <w:rsid w:val="009E1201"/>
    <w:rsid w:val="009F6831"/>
    <w:rsid w:val="00A1639A"/>
    <w:rsid w:val="00A32B7C"/>
    <w:rsid w:val="00A41A9E"/>
    <w:rsid w:val="00A4481A"/>
    <w:rsid w:val="00A46834"/>
    <w:rsid w:val="00A50EA9"/>
    <w:rsid w:val="00A660DB"/>
    <w:rsid w:val="00A67619"/>
    <w:rsid w:val="00A80C3D"/>
    <w:rsid w:val="00A86C07"/>
    <w:rsid w:val="00AA24C3"/>
    <w:rsid w:val="00AC6CC8"/>
    <w:rsid w:val="00AD27F9"/>
    <w:rsid w:val="00AF5720"/>
    <w:rsid w:val="00B26505"/>
    <w:rsid w:val="00B76FFC"/>
    <w:rsid w:val="00B90F67"/>
    <w:rsid w:val="00B9168B"/>
    <w:rsid w:val="00BD5C67"/>
    <w:rsid w:val="00C3388B"/>
    <w:rsid w:val="00C42A31"/>
    <w:rsid w:val="00C46D67"/>
    <w:rsid w:val="00C73CA5"/>
    <w:rsid w:val="00C94E89"/>
    <w:rsid w:val="00CA4666"/>
    <w:rsid w:val="00CC154A"/>
    <w:rsid w:val="00CE506E"/>
    <w:rsid w:val="00D104F9"/>
    <w:rsid w:val="00D32316"/>
    <w:rsid w:val="00DC290F"/>
    <w:rsid w:val="00E73297"/>
    <w:rsid w:val="00E86F3F"/>
    <w:rsid w:val="00EA790F"/>
    <w:rsid w:val="00EE371A"/>
    <w:rsid w:val="00F010FF"/>
    <w:rsid w:val="00F70300"/>
    <w:rsid w:val="00F81767"/>
    <w:rsid w:val="00F924E5"/>
    <w:rsid w:val="00FF08D4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PlainText">
    <w:name w:val="Plain Text"/>
    <w:basedOn w:val="Normal"/>
    <w:link w:val="PlainTextChar"/>
    <w:semiHidden/>
    <w:rsid w:val="00935EAE"/>
    <w:pPr>
      <w:widowControl/>
      <w:autoSpaceDE/>
      <w:autoSpaceDN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35EAE"/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29</cp:revision>
  <dcterms:created xsi:type="dcterms:W3CDTF">2025-03-25T01:57:00Z</dcterms:created>
  <dcterms:modified xsi:type="dcterms:W3CDTF">2025-03-25T03:14:00Z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