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CC" w:rsidRPr="00034836" w:rsidRDefault="008963CC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  <w:r w:rsidRPr="008963CC">
        <w:rPr>
          <w:rFonts w:ascii="Arial" w:hAnsi="Arial" w:cs="Arial"/>
          <w:sz w:val="20"/>
          <w:szCs w:val="20"/>
          <w:lang w:val="id-ID"/>
        </w:rPr>
        <w:t>Nomor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="00034836">
        <w:rPr>
          <w:rFonts w:ascii="Arial" w:hAnsi="Arial" w:cs="Arial"/>
          <w:sz w:val="20"/>
          <w:szCs w:val="20"/>
        </w:rPr>
        <w:t xml:space="preserve"> </w:t>
      </w:r>
      <w:r w:rsidR="00034836" w:rsidRPr="00034836">
        <w:rPr>
          <w:rFonts w:ascii="Arial" w:hAnsi="Arial" w:cs="Arial"/>
          <w:sz w:val="20"/>
          <w:szCs w:val="20"/>
        </w:rPr>
        <w:t>0</w:t>
      </w:r>
      <w:r w:rsidR="00CA3537">
        <w:rPr>
          <w:rFonts w:ascii="Arial" w:hAnsi="Arial" w:cs="Arial"/>
          <w:sz w:val="20"/>
          <w:szCs w:val="20"/>
        </w:rPr>
        <w:t>1</w:t>
      </w:r>
      <w:r w:rsidR="003C7C89">
        <w:rPr>
          <w:rFonts w:ascii="Arial" w:hAnsi="Arial" w:cs="Arial"/>
          <w:sz w:val="20"/>
          <w:szCs w:val="20"/>
        </w:rPr>
        <w:t>/ISO-9001/</w:t>
      </w:r>
      <w:r w:rsidR="00E173FD">
        <w:rPr>
          <w:rFonts w:ascii="Arial" w:hAnsi="Arial" w:cs="Arial"/>
          <w:sz w:val="20"/>
          <w:szCs w:val="20"/>
        </w:rPr>
        <w:t>AMI</w:t>
      </w:r>
      <w:r w:rsidR="003C7C89">
        <w:rPr>
          <w:rFonts w:ascii="Arial" w:hAnsi="Arial" w:cs="Arial"/>
          <w:sz w:val="20"/>
          <w:szCs w:val="20"/>
        </w:rPr>
        <w:t>/</w:t>
      </w:r>
      <w:r w:rsidR="007A3F56">
        <w:rPr>
          <w:rFonts w:ascii="Arial" w:hAnsi="Arial" w:cs="Arial"/>
          <w:sz w:val="20"/>
          <w:szCs w:val="20"/>
          <w:lang w:val="id-ID"/>
        </w:rPr>
        <w:t>X</w:t>
      </w:r>
      <w:r w:rsidR="00034836" w:rsidRPr="00034836">
        <w:rPr>
          <w:rFonts w:ascii="Arial" w:hAnsi="Arial" w:cs="Arial"/>
          <w:sz w:val="20"/>
          <w:szCs w:val="20"/>
        </w:rPr>
        <w:t>/20</w:t>
      </w:r>
      <w:r w:rsidR="00E173FD">
        <w:rPr>
          <w:rFonts w:ascii="Arial" w:hAnsi="Arial" w:cs="Arial"/>
          <w:sz w:val="20"/>
          <w:szCs w:val="20"/>
        </w:rPr>
        <w:t>2</w:t>
      </w:r>
      <w:r w:rsidR="00CA3537">
        <w:rPr>
          <w:rFonts w:ascii="Arial" w:hAnsi="Arial" w:cs="Arial"/>
          <w:sz w:val="20"/>
          <w:szCs w:val="20"/>
        </w:rPr>
        <w:t>1</w:t>
      </w:r>
    </w:p>
    <w:p w:rsidR="008963CC" w:rsidRPr="008963CC" w:rsidRDefault="008963CC" w:rsidP="008963CC">
      <w:pPr>
        <w:spacing w:line="100" w:lineRule="atLeast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8963CC">
        <w:rPr>
          <w:rFonts w:ascii="Arial" w:hAnsi="Arial" w:cs="Arial"/>
          <w:sz w:val="20"/>
          <w:szCs w:val="20"/>
          <w:lang w:val="id-ID"/>
        </w:rPr>
        <w:t>Perihal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Pr="008963CC">
        <w:rPr>
          <w:rFonts w:ascii="Arial" w:eastAsia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Pemberitahuan Jadwal Audit Internal</w:t>
      </w:r>
      <w:r w:rsidRPr="008963CC">
        <w:rPr>
          <w:rFonts w:ascii="Arial" w:hAnsi="Arial" w:cs="Arial"/>
          <w:b/>
          <w:sz w:val="20"/>
          <w:szCs w:val="20"/>
          <w:u w:val="single"/>
          <w:lang w:val="id-ID"/>
        </w:rPr>
        <w:t>.</w:t>
      </w:r>
    </w:p>
    <w:p w:rsidR="008963CC" w:rsidRDefault="008963CC" w:rsidP="001B0D7E">
      <w:pPr>
        <w:rPr>
          <w:rFonts w:ascii="Arial" w:hAnsi="Arial" w:cs="Arial"/>
          <w:sz w:val="20"/>
          <w:szCs w:val="20"/>
        </w:rPr>
      </w:pPr>
    </w:p>
    <w:p w:rsidR="008963CC" w:rsidRDefault="001B0D7E" w:rsidP="001B0D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Kepada Yth,</w:t>
      </w:r>
    </w:p>
    <w:p w:rsidR="001B0D7E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Auditee</w:t>
      </w:r>
    </w:p>
    <w:p w:rsidR="001B0D7E" w:rsidRPr="00E3641F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641F">
        <w:rPr>
          <w:rFonts w:ascii="Arial" w:hAnsi="Arial" w:cs="Arial"/>
          <w:sz w:val="20"/>
          <w:szCs w:val="20"/>
        </w:rPr>
        <w:t>Auditor</w:t>
      </w:r>
      <w:r w:rsidR="001F46E7">
        <w:rPr>
          <w:rFonts w:ascii="Arial" w:hAnsi="Arial" w:cs="Arial"/>
          <w:sz w:val="20"/>
          <w:szCs w:val="20"/>
        </w:rPr>
        <w:t xml:space="preserve"> </w:t>
      </w:r>
      <w:r w:rsidRPr="00E3641F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E3641F">
        <w:rPr>
          <w:rFonts w:ascii="Arial" w:hAnsi="Arial" w:cs="Arial"/>
          <w:sz w:val="20"/>
          <w:szCs w:val="20"/>
        </w:rPr>
        <w:t>Tempat</w:t>
      </w:r>
      <w:proofErr w:type="spellEnd"/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1B0D7E" w:rsidRDefault="00CA3537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rangka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pemenuhan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sertifikasi</w:t>
      </w:r>
      <w:proofErr w:type="spellEnd"/>
      <w:r>
        <w:rPr>
          <w:rFonts w:ascii="Arial" w:hAnsi="Arial" w:cs="Arial"/>
          <w:sz w:val="20"/>
          <w:szCs w:val="20"/>
        </w:rPr>
        <w:t xml:space="preserve"> ISO 9001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jadwal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SMM  yang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disusun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sebelumnya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1B0D7E">
        <w:rPr>
          <w:rFonts w:ascii="Arial" w:hAnsi="Arial" w:cs="Arial"/>
          <w:sz w:val="20"/>
          <w:szCs w:val="20"/>
        </w:rPr>
        <w:t>erikut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kami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sampaikan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rencana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Jadwal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Pelaksanaan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1B0D7E">
        <w:rPr>
          <w:rFonts w:ascii="Arial" w:hAnsi="Arial" w:cs="Arial"/>
          <w:sz w:val="20"/>
          <w:szCs w:val="20"/>
        </w:rPr>
        <w:t>Mutu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Internal </w:t>
      </w:r>
      <w:r w:rsidR="00E173FD">
        <w:rPr>
          <w:rFonts w:ascii="Arial" w:hAnsi="Arial" w:cs="Arial"/>
          <w:sz w:val="20"/>
          <w:szCs w:val="20"/>
        </w:rPr>
        <w:t>Semester I</w:t>
      </w:r>
      <w:r w:rsidR="007A3F56">
        <w:rPr>
          <w:rFonts w:ascii="Arial" w:hAnsi="Arial" w:cs="Arial"/>
          <w:sz w:val="20"/>
          <w:szCs w:val="20"/>
          <w:lang w:val="id-ID"/>
        </w:rPr>
        <w:t>I</w:t>
      </w:r>
      <w:r w:rsidR="00E1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tahun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20</w:t>
      </w:r>
      <w:r w:rsidR="00E173F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1B0D7E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1B0D7E">
        <w:rPr>
          <w:rFonts w:ascii="Arial" w:hAnsi="Arial" w:cs="Arial"/>
          <w:sz w:val="20"/>
          <w:szCs w:val="20"/>
        </w:rPr>
        <w:t>meliputi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D11000">
        <w:rPr>
          <w:rFonts w:ascii="Arial" w:hAnsi="Arial" w:cs="Arial"/>
          <w:sz w:val="20"/>
          <w:szCs w:val="20"/>
        </w:rPr>
        <w:t>Proses</w:t>
      </w:r>
      <w:proofErr w:type="spellEnd"/>
      <w:r w:rsidR="00D11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1000">
        <w:rPr>
          <w:rFonts w:ascii="Arial" w:hAnsi="Arial" w:cs="Arial"/>
          <w:sz w:val="20"/>
          <w:szCs w:val="20"/>
        </w:rPr>
        <w:t>dan</w:t>
      </w:r>
      <w:proofErr w:type="spellEnd"/>
      <w:r w:rsidR="00D11000">
        <w:rPr>
          <w:rFonts w:ascii="Arial" w:hAnsi="Arial" w:cs="Arial"/>
          <w:sz w:val="20"/>
          <w:szCs w:val="20"/>
        </w:rPr>
        <w:t xml:space="preserve"> </w:t>
      </w:r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Implementasi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:</w:t>
      </w: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70374E" w:rsidRPr="007A3F56" w:rsidRDefault="0070374E" w:rsidP="0070374E">
      <w:pPr>
        <w:jc w:val="center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 xml:space="preserve">JADWAL PELAKSANAAN AUDIT MUTU INTERNAL </w:t>
      </w:r>
      <w:r w:rsidR="00E173FD">
        <w:rPr>
          <w:rFonts w:ascii="Arial" w:hAnsi="Arial" w:cs="Arial"/>
          <w:sz w:val="20"/>
          <w:szCs w:val="20"/>
        </w:rPr>
        <w:t>Semester I</w:t>
      </w:r>
      <w:r w:rsidR="007A3F56">
        <w:rPr>
          <w:rFonts w:ascii="Arial" w:hAnsi="Arial" w:cs="Arial"/>
          <w:sz w:val="20"/>
          <w:szCs w:val="20"/>
          <w:lang w:val="id-ID"/>
        </w:rPr>
        <w:t>I</w:t>
      </w:r>
    </w:p>
    <w:p w:rsidR="0070374E" w:rsidRDefault="0070374E" w:rsidP="00B12DD3">
      <w:pPr>
        <w:ind w:left="255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PERIODE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A3F56">
        <w:rPr>
          <w:rFonts w:ascii="Arial" w:hAnsi="Arial" w:cs="Arial"/>
          <w:sz w:val="20"/>
          <w:szCs w:val="20"/>
          <w:lang w:val="id-ID"/>
        </w:rPr>
        <w:t>08 November</w:t>
      </w:r>
      <w:r w:rsidR="00CA35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537">
        <w:rPr>
          <w:rFonts w:ascii="Arial" w:hAnsi="Arial" w:cs="Arial"/>
          <w:sz w:val="20"/>
          <w:szCs w:val="20"/>
        </w:rPr>
        <w:t>s.d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</w:t>
      </w:r>
      <w:r w:rsidR="007A3F56">
        <w:rPr>
          <w:rFonts w:ascii="Arial" w:hAnsi="Arial" w:cs="Arial"/>
          <w:sz w:val="20"/>
          <w:szCs w:val="20"/>
          <w:lang w:val="id-ID"/>
        </w:rPr>
        <w:t>15 November</w:t>
      </w:r>
      <w:r w:rsidR="00CA3537">
        <w:rPr>
          <w:rFonts w:ascii="Arial" w:hAnsi="Arial" w:cs="Arial"/>
          <w:sz w:val="20"/>
          <w:szCs w:val="20"/>
        </w:rPr>
        <w:t xml:space="preserve"> 2021</w:t>
      </w:r>
    </w:p>
    <w:tbl>
      <w:tblPr>
        <w:tblW w:w="103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330"/>
        <w:gridCol w:w="1836"/>
      </w:tblGrid>
      <w:tr w:rsidR="0070374E" w:rsidRPr="006600BE" w:rsidTr="005F2681">
        <w:tc>
          <w:tcPr>
            <w:tcW w:w="225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Hari, Tanggal</w:t>
            </w:r>
          </w:p>
        </w:tc>
        <w:tc>
          <w:tcPr>
            <w:tcW w:w="15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Auditee/ Dept</w:t>
            </w:r>
          </w:p>
        </w:tc>
        <w:tc>
          <w:tcPr>
            <w:tcW w:w="33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</w:p>
        </w:tc>
        <w:tc>
          <w:tcPr>
            <w:tcW w:w="1836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B771ED" w:rsidRPr="006600BE" w:rsidTr="005F2681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08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BB0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771ED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B771ED" w:rsidRPr="00702BAC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836" w:type="dxa"/>
            <w:vAlign w:val="center"/>
          </w:tcPr>
          <w:p w:rsidR="00B771ED" w:rsidRPr="0015142C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771ED" w:rsidRPr="006D2996" w:rsidTr="005F2681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B771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09 November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B77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B771ED" w:rsidRDefault="00B771ED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PPIC</w:t>
            </w:r>
          </w:p>
        </w:tc>
        <w:tc>
          <w:tcPr>
            <w:tcW w:w="3330" w:type="dxa"/>
            <w:vAlign w:val="center"/>
          </w:tcPr>
          <w:p w:rsidR="00B771ED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Planning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Inventory Control</w:t>
            </w:r>
          </w:p>
        </w:tc>
        <w:tc>
          <w:tcPr>
            <w:tcW w:w="1836" w:type="dxa"/>
            <w:vAlign w:val="center"/>
          </w:tcPr>
          <w:p w:rsidR="00B771ED" w:rsidRPr="0015142C" w:rsidRDefault="005F2681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Berry R.</w:t>
            </w:r>
            <w:r w:rsidR="00B771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771ED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771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1ED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B0984" w:rsidRPr="006600BE" w:rsidTr="005F2681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B771ED" w:rsidP="00B771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B0984" w:rsidRPr="00B771ED" w:rsidRDefault="00BB0984" w:rsidP="00B771ED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71ED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.00 </w:t>
            </w:r>
            <w:r w:rsidR="00B771E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771ED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BB0984" w:rsidRPr="006600BE" w:rsidRDefault="00CA3537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 &amp; WIP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="00067CE2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="00067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36" w:type="dxa"/>
            <w:vAlign w:val="center"/>
          </w:tcPr>
          <w:p w:rsidR="00BB0984" w:rsidRPr="0015142C" w:rsidRDefault="005F2681" w:rsidP="00BB0CB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Berry R.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984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771ED" w:rsidRPr="006600BE" w:rsidTr="005F2681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B771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B77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B771ED" w:rsidRPr="006600BE" w:rsidRDefault="00B771ED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330" w:type="dxa"/>
            <w:vAlign w:val="center"/>
          </w:tcPr>
          <w:p w:rsidR="00B771ED" w:rsidRPr="006600BE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36" w:type="dxa"/>
            <w:vAlign w:val="center"/>
          </w:tcPr>
          <w:p w:rsidR="00B771ED" w:rsidRPr="0015142C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771ED" w:rsidRPr="006600BE" w:rsidTr="005F2681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B771ED" w:rsidRDefault="00B771ED" w:rsidP="00B771ED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 –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B771ED" w:rsidRDefault="00B771ED" w:rsidP="008C1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330" w:type="dxa"/>
            <w:vAlign w:val="center"/>
          </w:tcPr>
          <w:p w:rsidR="00B771ED" w:rsidRPr="006600BE" w:rsidRDefault="00B771ED" w:rsidP="008C1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36" w:type="dxa"/>
            <w:vAlign w:val="center"/>
          </w:tcPr>
          <w:p w:rsidR="00B771ED" w:rsidRPr="0015142C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771ED" w:rsidRPr="006600BE" w:rsidTr="005F2681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B771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10.30 - 11.30</w:t>
            </w:r>
          </w:p>
        </w:tc>
        <w:tc>
          <w:tcPr>
            <w:tcW w:w="1440" w:type="dxa"/>
            <w:vAlign w:val="center"/>
          </w:tcPr>
          <w:p w:rsidR="00B771ED" w:rsidRPr="006600BE" w:rsidRDefault="00B771ED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330" w:type="dxa"/>
            <w:vAlign w:val="center"/>
          </w:tcPr>
          <w:p w:rsidR="00B771ED" w:rsidRPr="006600BE" w:rsidRDefault="00B771ED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36" w:type="dxa"/>
            <w:vAlign w:val="center"/>
          </w:tcPr>
          <w:p w:rsidR="00B771ED" w:rsidRPr="0015142C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771ED" w:rsidRPr="006600BE" w:rsidTr="005F2681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B77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B771ED" w:rsidRDefault="00B771ED" w:rsidP="008C1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330" w:type="dxa"/>
            <w:vAlign w:val="center"/>
          </w:tcPr>
          <w:p w:rsidR="00B771ED" w:rsidRDefault="00B771ED" w:rsidP="008C1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 xml:space="preserve">Provision of </w:t>
            </w:r>
            <w:proofErr w:type="spellStart"/>
            <w:r w:rsidRPr="00EF0C82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EF0C82">
              <w:rPr>
                <w:rFonts w:ascii="Arial" w:hAnsi="Arial" w:cs="Arial"/>
                <w:sz w:val="20"/>
                <w:szCs w:val="20"/>
              </w:rPr>
              <w:t xml:space="preserve"> &amp; Development</w:t>
            </w:r>
          </w:p>
        </w:tc>
        <w:tc>
          <w:tcPr>
            <w:tcW w:w="1836" w:type="dxa"/>
            <w:vAlign w:val="center"/>
          </w:tcPr>
          <w:p w:rsidR="00B771ED" w:rsidRPr="0015142C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771ED" w:rsidRPr="006600BE" w:rsidTr="005F2681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771ED" w:rsidRDefault="00B771ED" w:rsidP="008C123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B771ED" w:rsidRPr="006600BE" w:rsidRDefault="00B771ED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09.30 - 11.30</w:t>
            </w:r>
          </w:p>
        </w:tc>
        <w:tc>
          <w:tcPr>
            <w:tcW w:w="1440" w:type="dxa"/>
            <w:vAlign w:val="center"/>
          </w:tcPr>
          <w:p w:rsidR="00B771ED" w:rsidRDefault="00B771ED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330" w:type="dxa"/>
            <w:vAlign w:val="center"/>
          </w:tcPr>
          <w:p w:rsidR="00B771ED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B771ED" w:rsidRDefault="00B771ED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836" w:type="dxa"/>
            <w:vAlign w:val="center"/>
          </w:tcPr>
          <w:p w:rsidR="00B771ED" w:rsidRPr="0015142C" w:rsidRDefault="00BB0CB5" w:rsidP="00BB0CB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Andreas</w:t>
            </w:r>
            <w:r w:rsidR="00B771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771ED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771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1ED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</w:tbl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Keterangan</w:t>
      </w:r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Proses system Manajemen Mutu sesuai dengan Bisnis proses global yang terdapat pada Manual Mutu PT. Chitose </w:t>
      </w:r>
      <w:r w:rsidR="00F13914">
        <w:rPr>
          <w:rFonts w:ascii="Arial" w:hAnsi="Arial" w:cs="Arial"/>
          <w:sz w:val="20"/>
          <w:szCs w:val="20"/>
        </w:rPr>
        <w:t>Internasional Tbk</w:t>
      </w:r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r w:rsidR="00666D98">
        <w:rPr>
          <w:rFonts w:ascii="Arial" w:hAnsi="Arial" w:cs="Arial"/>
          <w:sz w:val="20"/>
          <w:szCs w:val="20"/>
        </w:rPr>
        <w:t>(</w:t>
      </w:r>
      <w:proofErr w:type="spellStart"/>
      <w:r w:rsidR="00666D98">
        <w:rPr>
          <w:rFonts w:ascii="Arial" w:hAnsi="Arial" w:cs="Arial"/>
          <w:sz w:val="20"/>
          <w:szCs w:val="20"/>
        </w:rPr>
        <w:t>waktu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atau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hari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B771ED">
        <w:rPr>
          <w:rFonts w:ascii="Arial" w:hAnsi="Arial" w:cs="Arial"/>
          <w:sz w:val="20"/>
          <w:szCs w:val="20"/>
          <w:lang w:val="id-ID"/>
        </w:rPr>
        <w:t>16</w:t>
      </w:r>
      <w:r w:rsidR="00666D98">
        <w:rPr>
          <w:rFonts w:ascii="Arial" w:hAnsi="Arial" w:cs="Arial"/>
          <w:sz w:val="20"/>
          <w:szCs w:val="20"/>
        </w:rPr>
        <w:t xml:space="preserve"> </w:t>
      </w:r>
      <w:r w:rsidR="007A3F56">
        <w:rPr>
          <w:rFonts w:ascii="Arial" w:hAnsi="Arial" w:cs="Arial"/>
          <w:sz w:val="20"/>
          <w:szCs w:val="20"/>
          <w:lang w:val="id-ID"/>
        </w:rPr>
        <w:t>November</w:t>
      </w:r>
      <w:r w:rsidR="00666D98">
        <w:rPr>
          <w:rFonts w:ascii="Arial" w:hAnsi="Arial" w:cs="Arial"/>
          <w:sz w:val="20"/>
          <w:szCs w:val="20"/>
        </w:rPr>
        <w:t xml:space="preserve"> 2021</w:t>
      </w:r>
      <w:r w:rsidR="00556923">
        <w:rPr>
          <w:rFonts w:ascii="Arial" w:hAnsi="Arial" w:cs="Arial"/>
          <w:sz w:val="20"/>
          <w:szCs w:val="20"/>
        </w:rPr>
        <w:t>)</w:t>
      </w:r>
    </w:p>
    <w:p w:rsidR="00B12DD3" w:rsidRP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4968"/>
      </w:tblGrid>
      <w:tr w:rsidR="00C21200" w:rsidTr="003D6512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2681">
              <w:rPr>
                <w:rFonts w:ascii="Arial" w:hAnsi="Arial" w:cs="Arial"/>
                <w:sz w:val="20"/>
                <w:szCs w:val="20"/>
                <w:lang w:val="id-ID"/>
              </w:rPr>
              <w:t>29</w:t>
            </w:r>
            <w:r w:rsidR="007A3F56">
              <w:rPr>
                <w:rFonts w:ascii="Arial" w:hAnsi="Arial" w:cs="Arial"/>
                <w:sz w:val="20"/>
                <w:szCs w:val="20"/>
                <w:lang w:val="id-ID"/>
              </w:rPr>
              <w:t xml:space="preserve"> Oktober </w:t>
            </w:r>
            <w:r w:rsidR="001C6D09">
              <w:rPr>
                <w:rFonts w:ascii="Arial" w:hAnsi="Arial" w:cs="Arial"/>
                <w:sz w:val="20"/>
                <w:szCs w:val="20"/>
              </w:rPr>
              <w:t>2021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Dibuat Oleh,</w:t>
            </w:r>
          </w:p>
          <w:p w:rsidR="00503591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Pr="001D7023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1D702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B12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</w:tbl>
    <w:p w:rsidR="00034836" w:rsidRDefault="00034836" w:rsidP="00666D98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034836" w:rsidSect="00556923">
      <w:headerReference w:type="default" r:id="rId8"/>
      <w:pgSz w:w="12240" w:h="15840"/>
      <w:pgMar w:top="6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A2A" w:rsidRDefault="001C4A2A" w:rsidP="001B0D7E">
      <w:r>
        <w:separator/>
      </w:r>
    </w:p>
  </w:endnote>
  <w:endnote w:type="continuationSeparator" w:id="1">
    <w:p w:rsidR="001C4A2A" w:rsidRDefault="001C4A2A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A2A" w:rsidRDefault="001C4A2A" w:rsidP="001B0D7E">
      <w:r>
        <w:separator/>
      </w:r>
    </w:p>
  </w:footnote>
  <w:footnote w:type="continuationSeparator" w:id="1">
    <w:p w:rsidR="001C4A2A" w:rsidRDefault="001C4A2A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1C4A2A" w:rsidRPr="001F46E7" w:rsidTr="001F46E7">
      <w:trPr>
        <w:trHeight w:val="80"/>
      </w:trPr>
      <w:tc>
        <w:tcPr>
          <w:tcW w:w="1456" w:type="dxa"/>
        </w:tcPr>
        <w:p w:rsidR="001C4A2A" w:rsidRPr="001F46E7" w:rsidRDefault="001C4A2A" w:rsidP="00197280"/>
      </w:tc>
      <w:tc>
        <w:tcPr>
          <w:tcW w:w="8120" w:type="dxa"/>
        </w:tcPr>
        <w:p w:rsidR="001C4A2A" w:rsidRPr="001F46E7" w:rsidRDefault="001C4A2A" w:rsidP="00197280">
          <w:pPr>
            <w:rPr>
              <w:b/>
              <w:sz w:val="28"/>
              <w:szCs w:val="28"/>
            </w:rPr>
          </w:pPr>
        </w:p>
      </w:tc>
    </w:tr>
  </w:tbl>
  <w:p w:rsidR="001C4A2A" w:rsidRDefault="001C4A2A" w:rsidP="00E84F58">
    <w:pPr>
      <w:pStyle w:val="Header"/>
    </w:pPr>
  </w:p>
  <w:p w:rsidR="001C4A2A" w:rsidRDefault="001C4A2A" w:rsidP="00E84F58">
    <w:pPr>
      <w:pStyle w:val="Header"/>
    </w:pPr>
  </w:p>
  <w:p w:rsidR="001C4A2A" w:rsidRDefault="001C4A2A" w:rsidP="00E84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14104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512"/>
    <w:rsid w:val="003F6D74"/>
    <w:rsid w:val="00431C4B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F2681"/>
    <w:rsid w:val="005F5674"/>
    <w:rsid w:val="005F7771"/>
    <w:rsid w:val="00600984"/>
    <w:rsid w:val="00604C1D"/>
    <w:rsid w:val="006175D0"/>
    <w:rsid w:val="00657F17"/>
    <w:rsid w:val="00663AF7"/>
    <w:rsid w:val="00666D98"/>
    <w:rsid w:val="00667712"/>
    <w:rsid w:val="006857CD"/>
    <w:rsid w:val="006B47B5"/>
    <w:rsid w:val="006C7F2C"/>
    <w:rsid w:val="006D2996"/>
    <w:rsid w:val="0070374E"/>
    <w:rsid w:val="007126DB"/>
    <w:rsid w:val="007207B5"/>
    <w:rsid w:val="00722E44"/>
    <w:rsid w:val="0074029B"/>
    <w:rsid w:val="00763E2C"/>
    <w:rsid w:val="007736BC"/>
    <w:rsid w:val="007A3F56"/>
    <w:rsid w:val="007A7A5C"/>
    <w:rsid w:val="007B1807"/>
    <w:rsid w:val="007E21D2"/>
    <w:rsid w:val="007E47ED"/>
    <w:rsid w:val="007F1F08"/>
    <w:rsid w:val="0080678F"/>
    <w:rsid w:val="00826C54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771ED"/>
    <w:rsid w:val="00B903BE"/>
    <w:rsid w:val="00BA7013"/>
    <w:rsid w:val="00BB0984"/>
    <w:rsid w:val="00BB0CB5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3068"/>
    <w:rsid w:val="00D663B5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  <w:rsid w:val="00FC7FC4"/>
    <w:rsid w:val="00FE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26</cp:revision>
  <cp:lastPrinted>2021-11-03T02:39:00Z</cp:lastPrinted>
  <dcterms:created xsi:type="dcterms:W3CDTF">2019-10-22T07:00:00Z</dcterms:created>
  <dcterms:modified xsi:type="dcterms:W3CDTF">2021-11-03T02:41:00Z</dcterms:modified>
</cp:coreProperties>
</file>