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0600CE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373437">
              <w:rPr>
                <w:rFonts w:ascii="Arial Narrow" w:hAnsi="Arial Narrow"/>
                <w:sz w:val="22"/>
              </w:rPr>
              <w:t>Hasil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Evaluasi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Supplier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Angkutan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semester 2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tahun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2020</w:t>
            </w:r>
            <w:r w:rsidR="005C7D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7DFD">
              <w:rPr>
                <w:rFonts w:ascii="Arial Narrow" w:hAnsi="Arial Narrow"/>
                <w:sz w:val="22"/>
              </w:rPr>
              <w:t>dan</w:t>
            </w:r>
            <w:proofErr w:type="spellEnd"/>
            <w:r w:rsidR="005C7DFD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="005C7DFD">
              <w:rPr>
                <w:rFonts w:ascii="Arial Narrow" w:hAnsi="Arial Narrow"/>
                <w:sz w:val="22"/>
              </w:rPr>
              <w:t>kontrak</w:t>
            </w:r>
            <w:proofErr w:type="spellEnd"/>
            <w:r w:rsidR="005C7D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7DFD">
              <w:rPr>
                <w:rFonts w:ascii="Arial Narrow" w:hAnsi="Arial Narrow"/>
                <w:sz w:val="22"/>
              </w:rPr>
              <w:t>kerjasama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belum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dapat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ditunj</w:t>
            </w:r>
            <w:r w:rsidR="005C7DFD">
              <w:rPr>
                <w:rFonts w:ascii="Arial Narrow" w:hAnsi="Arial Narrow"/>
                <w:sz w:val="22"/>
              </w:rPr>
              <w:t>ukkan</w:t>
            </w:r>
            <w:proofErr w:type="spellEnd"/>
            <w:r w:rsidR="005C7D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7DFD">
              <w:rPr>
                <w:rFonts w:ascii="Arial Narrow" w:hAnsi="Arial Narrow"/>
                <w:sz w:val="22"/>
              </w:rPr>
              <w:t>pada</w:t>
            </w:r>
            <w:proofErr w:type="spellEnd"/>
            <w:r w:rsidR="005C7D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7DFD">
              <w:rPr>
                <w:rFonts w:ascii="Arial Narrow" w:hAnsi="Arial Narrow"/>
                <w:sz w:val="22"/>
              </w:rPr>
              <w:t>saat</w:t>
            </w:r>
            <w:proofErr w:type="spellEnd"/>
            <w:r w:rsidR="005C7DF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C7DFD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5C7DFD">
              <w:rPr>
                <w:rFonts w:ascii="Arial Narrow" w:hAnsi="Arial Narrow"/>
                <w:sz w:val="22"/>
              </w:rPr>
              <w:t xml:space="preserve"> audit </w:t>
            </w:r>
          </w:p>
          <w:p w:rsidR="00AC29A3" w:rsidRDefault="00497EE8" w:rsidP="005C7DFD">
            <w:pPr>
              <w:ind w:left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</w:t>
            </w: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37343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373437">
              <w:rPr>
                <w:rFonts w:ascii="Arial Narrow" w:hAnsi="Arial Narrow"/>
                <w:sz w:val="22"/>
              </w:rPr>
              <w:t xml:space="preserve">9.1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dan</w:t>
            </w:r>
            <w:proofErr w:type="spellEnd"/>
          </w:p>
          <w:p w:rsidR="00373437" w:rsidRDefault="00373437" w:rsidP="00373437">
            <w:pPr>
              <w:snapToGrid w:val="0"/>
              <w:rPr>
                <w:rFonts w:ascii="Arial Narrow" w:hAnsi="Arial Narrow"/>
                <w:sz w:val="22"/>
              </w:rPr>
            </w:pPr>
            <w:r w:rsidRPr="00373437">
              <w:rPr>
                <w:rFonts w:ascii="Arial Narrow" w:hAnsi="Arial Narrow"/>
                <w:color w:val="FFFFFF" w:themeColor="background1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9D4320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2pt;margin-top:5.1pt;width:66pt;height:1.5pt;flip:y;z-index:251659264;mso-position-horizontal-relative:text;mso-position-vertical-relative:text" o:connectortype="straight" strokeweight="1.5pt"/>
              </w:pict>
            </w: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72A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73437">
              <w:rPr>
                <w:rFonts w:ascii="Arial Narrow" w:hAnsi="Arial Narrow"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  <w:r w:rsidR="00373437">
              <w:rPr>
                <w:rFonts w:ascii="Arial Narrow" w:hAnsi="Arial Narrow"/>
                <w:sz w:val="22"/>
              </w:rPr>
              <w:t xml:space="preserve"> ISO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37343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4D529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6B29B4" w:rsidRDefault="006B29B4"/>
    <w:p w:rsidR="00AC29A3" w:rsidRDefault="00AC29A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70A60" w:rsidTr="00D70A6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70A60" w:rsidRPr="00D70A60" w:rsidRDefault="00D70A60" w:rsidP="00D70A60">
            <w:pPr>
              <w:pStyle w:val="Heading1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 w:rsidRPr="00D70A60">
              <w:rPr>
                <w:rFonts w:ascii="Arial Narrow" w:hAnsi="Arial Narrow"/>
                <w:sz w:val="28"/>
                <w:szCs w:val="28"/>
              </w:rPr>
              <w:t>Form   : CINT/QA/F-003/TKTP</w:t>
            </w:r>
          </w:p>
          <w:p w:rsidR="00D70A60" w:rsidRPr="00D70A60" w:rsidRDefault="00D70A60" w:rsidP="00D70A60">
            <w:pPr>
              <w:pStyle w:val="Heading1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432" w:hanging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0A60" w:rsidRDefault="00D70A60" w:rsidP="005C7DF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D70A60" w:rsidRDefault="00D70A60" w:rsidP="005C7DF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r w:rsidR="00373437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penelusuran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secara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dikirim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ke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pelanggan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diantaranya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jumlah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, type, data penerima,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alamat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dll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untuk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belum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dapat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hal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ini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dikarenakan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s.d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belum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ada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pengiriman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Nursing Bed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dari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MKT/SLS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ke</w:t>
            </w:r>
            <w:proofErr w:type="spellEnd"/>
            <w:r w:rsidR="003734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73437">
              <w:rPr>
                <w:rFonts w:ascii="Arial Narrow" w:hAnsi="Arial Narrow"/>
                <w:sz w:val="22"/>
              </w:rPr>
              <w:t>pelanggan</w:t>
            </w:r>
            <w:proofErr w:type="spellEnd"/>
            <w:r w:rsidR="00373437">
              <w:rPr>
                <w:rFonts w:ascii="Arial Narrow" w:hAnsi="Arial Narrow"/>
                <w:sz w:val="22"/>
              </w:rPr>
              <w:t>.</w:t>
            </w: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054DE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054DE6">
              <w:rPr>
                <w:rFonts w:ascii="Arial Narrow" w:hAnsi="Arial Narrow"/>
                <w:sz w:val="22"/>
              </w:rPr>
              <w:t xml:space="preserve">8.5.2. </w:t>
            </w:r>
            <w:proofErr w:type="spellStart"/>
            <w:r w:rsidR="00054DE6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="00054DE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54DE6">
              <w:rPr>
                <w:rFonts w:ascii="Arial Narrow" w:hAnsi="Arial Narrow"/>
                <w:sz w:val="22"/>
              </w:rPr>
              <w:t>dan</w:t>
            </w:r>
            <w:proofErr w:type="spellEnd"/>
            <w:r w:rsidR="00054DE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54DE6">
              <w:rPr>
                <w:rFonts w:ascii="Arial Narrow" w:hAnsi="Arial Narrow"/>
                <w:sz w:val="22"/>
              </w:rPr>
              <w:t>penelusuran</w:t>
            </w:r>
            <w:proofErr w:type="spellEnd"/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9D4320" w:rsidP="005C7DFD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5.25pt;margin-top:5.1pt;width:62.25pt;height:0;z-index:251667456;mso-position-horizontal-relative:text;mso-position-vertical-relative:text" o:connectortype="straight" strokeweight="1.5pt"/>
              </w:pict>
            </w:r>
            <w:r w:rsidR="00D70A60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Mutu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: </w:t>
            </w:r>
            <w:r w:rsidR="00D70A60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D70A60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70A60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373437">
              <w:rPr>
                <w:rFonts w:ascii="Arial Narrow" w:hAnsi="Arial Narrow"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  <w:r w:rsidR="00373437">
              <w:rPr>
                <w:rFonts w:ascii="Arial Narrow" w:hAnsi="Arial Narrow"/>
                <w:sz w:val="22"/>
              </w:rPr>
              <w:t xml:space="preserve"> ISO</w:t>
            </w: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Pr="008939CB" w:rsidRDefault="00D70A60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70A60" w:rsidRDefault="00D70A60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70A60" w:rsidRDefault="00D70A60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373437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:rsidR="00D70A60" w:rsidRDefault="00D70A60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70A60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D70A60" w:rsidRPr="000600CE" w:rsidRDefault="00D70A60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D70A60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0A60" w:rsidTr="005C7DF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70A60" w:rsidRDefault="00D70A60" w:rsidP="005C7DF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4D529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70A60" w:rsidRDefault="00D70A60" w:rsidP="005C7DFD">
            <w:pPr>
              <w:snapToGrid w:val="0"/>
            </w:pPr>
          </w:p>
        </w:tc>
      </w:tr>
      <w:tr w:rsidR="00AC29A3" w:rsidTr="005C7DF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C29A3" w:rsidRDefault="00AC29A3" w:rsidP="005C7DF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C29A3" w:rsidRPr="00503A63" w:rsidRDefault="00AC29A3" w:rsidP="005C7DF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5C7DF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C29A3" w:rsidRPr="006B2D0D" w:rsidRDefault="0032390F" w:rsidP="0032390F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kepuasan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lanjut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nilainya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dibawah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 w:rsidR="00BD75CA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BD75CA">
              <w:rPr>
                <w:rFonts w:ascii="Arial Narrow" w:hAnsi="Arial Narrow"/>
                <w:sz w:val="22"/>
              </w:rPr>
              <w:t>jika</w:t>
            </w:r>
            <w:proofErr w:type="spellEnd"/>
            <w:r w:rsidR="00BD75CA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D75CA">
              <w:rPr>
                <w:rFonts w:ascii="Arial Narrow" w:hAnsi="Arial Narrow"/>
                <w:sz w:val="22"/>
              </w:rPr>
              <w:t>ada</w:t>
            </w:r>
            <w:proofErr w:type="spellEnd"/>
            <w:r w:rsidR="00BD75CA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audit.</w:t>
            </w: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32390F" w:rsidRDefault="0032390F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7F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ED277F">
              <w:rPr>
                <w:rFonts w:ascii="Arial Narrow" w:hAnsi="Arial Narrow"/>
                <w:sz w:val="22"/>
              </w:rPr>
              <w:t xml:space="preserve">9.1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Pem</w:t>
            </w:r>
            <w:r w:rsidR="004473B4">
              <w:rPr>
                <w:rFonts w:ascii="Arial Narrow" w:hAnsi="Arial Narrow"/>
                <w:sz w:val="22"/>
              </w:rPr>
              <w:t>an</w:t>
            </w:r>
            <w:r w:rsidR="00ED277F">
              <w:rPr>
                <w:rFonts w:ascii="Arial Narrow" w:hAnsi="Arial Narrow"/>
                <w:sz w:val="22"/>
              </w:rPr>
              <w:t>tauan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dan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 </w:t>
            </w:r>
          </w:p>
          <w:p w:rsidR="00AC29A3" w:rsidRDefault="00ED277F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9D4320" w:rsidP="005C7DFD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312pt;margin-top:5.1pt;width:63.75pt;height:0;z-index:251662336;mso-position-horizontal-relative:text;mso-position-vertical-relative:text" o:connectortype="straight" strokeweight="1.5pt"/>
              </w:pict>
            </w: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1.5pt"/>
              </w:pict>
            </w:r>
            <w:r w:rsidR="00AC29A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Mutu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: </w:t>
            </w:r>
            <w:r w:rsidR="00AC29A3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C29A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C29A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CB13B1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F06A13">
              <w:rPr>
                <w:rFonts w:ascii="Arial Narrow" w:hAnsi="Arial Narrow"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  <w:r w:rsidR="00F06A13">
              <w:rPr>
                <w:rFonts w:ascii="Arial Narrow" w:hAnsi="Arial Narrow"/>
                <w:sz w:val="22"/>
              </w:rPr>
              <w:t xml:space="preserve"> ISO</w:t>
            </w: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Pr="008939CB" w:rsidRDefault="00AC29A3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C29A3" w:rsidRDefault="00AC29A3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C29A3" w:rsidRDefault="00AC29A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F06A1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:rsidR="00AC29A3" w:rsidRDefault="00AC29A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C29A3" w:rsidRDefault="00AC29A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C29A3" w:rsidRDefault="00AC29A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C29A3" w:rsidRDefault="00AC29A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C29A3" w:rsidRPr="000600CE" w:rsidRDefault="00AC29A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C29A3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C29A3" w:rsidTr="005C7DF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C29A3" w:rsidRDefault="00AC29A3" w:rsidP="005C7DF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4D529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C29A3" w:rsidRDefault="00AC29A3" w:rsidP="005C7DFD">
            <w:pPr>
              <w:snapToGrid w:val="0"/>
            </w:pPr>
          </w:p>
        </w:tc>
      </w:tr>
    </w:tbl>
    <w:p w:rsidR="0086619F" w:rsidRDefault="0086619F"/>
    <w:p w:rsidR="0086619F" w:rsidRDefault="0086619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6619F" w:rsidTr="005C7DF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6619F" w:rsidRDefault="0086619F" w:rsidP="005C7DF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6619F" w:rsidRPr="00503A63" w:rsidRDefault="0086619F" w:rsidP="005C7DF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5C7DF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86619F" w:rsidRDefault="0086619F" w:rsidP="005C7DF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F06A13">
              <w:rPr>
                <w:rFonts w:ascii="Arial Narrow" w:hAnsi="Arial Narrow"/>
                <w:sz w:val="22"/>
              </w:rPr>
              <w:t>Aturan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dan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penyimpanan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barang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jadi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di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gudang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belum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dapat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ditunjukkan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pada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saat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audit,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antara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lain :</w:t>
            </w:r>
          </w:p>
          <w:p w:rsidR="00F06A13" w:rsidRDefault="00F06A13" w:rsidP="00F06A1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Penggunaan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pallet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</w:p>
          <w:p w:rsidR="00F06A13" w:rsidRDefault="00F06A13" w:rsidP="00F06A1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Jumlah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packing per pallet</w:t>
            </w:r>
          </w:p>
          <w:p w:rsidR="00F06A13" w:rsidRDefault="00F06A13" w:rsidP="00F06A1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penumpukan</w:t>
            </w:r>
            <w:proofErr w:type="spellEnd"/>
          </w:p>
          <w:p w:rsidR="00F06A13" w:rsidRPr="00F06A13" w:rsidRDefault="00F06A13" w:rsidP="00F06A13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Dll</w:t>
            </w:r>
            <w:proofErr w:type="spellEnd"/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955D9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0B08CC">
              <w:rPr>
                <w:rFonts w:ascii="Arial Narrow" w:hAnsi="Arial Narrow"/>
                <w:sz w:val="22"/>
              </w:rPr>
              <w:t xml:space="preserve">8. 5. 4. </w:t>
            </w:r>
            <w:proofErr w:type="spellStart"/>
            <w:r w:rsidR="000B08CC">
              <w:rPr>
                <w:rFonts w:ascii="Arial Narrow" w:hAnsi="Arial Narrow"/>
                <w:sz w:val="22"/>
              </w:rPr>
              <w:t>Perlindungan</w:t>
            </w:r>
            <w:proofErr w:type="spellEnd"/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497EE8" w:rsidP="005C7DFD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79.75pt;margin-top:4.25pt;width:25.1pt;height:1.6pt;flip:y;z-index:251665408;mso-position-horizontal-relative:text;mso-position-vertical-relative:text" o:connectortype="straight" strokeweight="1.5pt"/>
              </w:pict>
            </w: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5.25pt;margin-top:4.3pt;width:27.7pt;height:.8pt;flip:y;z-index:251664384;mso-position-horizontal-relative:text;mso-position-vertical-relative:text" o:connectortype="straight" strokeweight="1.5pt"/>
              </w:pict>
            </w:r>
            <w:r w:rsidR="0086619F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Mutu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: </w:t>
            </w:r>
            <w:r w:rsidR="0086619F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86619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6619F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2C2E1D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F06A13">
              <w:rPr>
                <w:rFonts w:ascii="Arial Narrow" w:hAnsi="Arial Narrow"/>
                <w:sz w:val="22"/>
              </w:rPr>
              <w:t>5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  <w:r w:rsidR="00F06A13">
              <w:rPr>
                <w:rFonts w:ascii="Arial Narrow" w:hAnsi="Arial Narrow"/>
                <w:sz w:val="22"/>
              </w:rPr>
              <w:t xml:space="preserve"> ISO</w:t>
            </w: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Pr="008939CB" w:rsidRDefault="0086619F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6619F" w:rsidRDefault="0086619F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6619F" w:rsidRDefault="0086619F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F06A1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:rsidR="0086619F" w:rsidRDefault="0086619F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6619F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86619F" w:rsidRDefault="0086619F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6619F" w:rsidRDefault="0086619F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F06A13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F06A13" w:rsidRPr="000600CE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86619F" w:rsidTr="00F06A1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619F" w:rsidRDefault="0086619F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06A13" w:rsidTr="00F06A13">
        <w:tc>
          <w:tcPr>
            <w:tcW w:w="11057" w:type="dxa"/>
            <w:gridSpan w:val="18"/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4D529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F06A13" w:rsidRDefault="00F06A13" w:rsidP="005C7DFD">
            <w:pPr>
              <w:snapToGrid w:val="0"/>
            </w:pPr>
          </w:p>
        </w:tc>
      </w:tr>
    </w:tbl>
    <w:p w:rsidR="0086619F" w:rsidRDefault="0086619F" w:rsidP="007F0B5A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06A13" w:rsidTr="005C7DF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F06A13" w:rsidRDefault="00F06A13" w:rsidP="005C7DF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F06A13" w:rsidRPr="00503A63" w:rsidRDefault="00F06A13" w:rsidP="005C7DF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06A13" w:rsidRDefault="00F06A13" w:rsidP="005C7DF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F06A13" w:rsidRPr="00F06A13" w:rsidRDefault="00783558" w:rsidP="00F06A1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form.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pengajuan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lengkap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hal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bertujuan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bahwa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menyetujui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menyanggupi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usulan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  <w:r w:rsidR="00F06A13">
              <w:rPr>
                <w:rFonts w:ascii="Arial Narrow" w:hAnsi="Arial Narrow"/>
                <w:sz w:val="22"/>
              </w:rPr>
              <w:tab/>
            </w:r>
          </w:p>
          <w:p w:rsidR="00F06A13" w:rsidRPr="00F06A13" w:rsidRDefault="00F06A13" w:rsidP="00F06A13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4D5295">
              <w:rPr>
                <w:rFonts w:ascii="Arial Narrow" w:hAnsi="Arial Narrow"/>
                <w:sz w:val="22"/>
              </w:rPr>
              <w:t xml:space="preserve">8. 5. </w:t>
            </w:r>
            <w:proofErr w:type="spellStart"/>
            <w:r w:rsidR="004D5295">
              <w:rPr>
                <w:rFonts w:ascii="Arial Narrow" w:hAnsi="Arial Narrow"/>
                <w:sz w:val="22"/>
              </w:rPr>
              <w:t>Pelaksanaan</w:t>
            </w:r>
            <w:proofErr w:type="spellEnd"/>
            <w:r w:rsidR="004D5295"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 w:rsidR="004D5295">
              <w:rPr>
                <w:rFonts w:ascii="Arial Narrow" w:hAnsi="Arial Narrow"/>
                <w:sz w:val="22"/>
              </w:rPr>
              <w:t>dan</w:t>
            </w:r>
            <w:proofErr w:type="spellEnd"/>
            <w:r w:rsidR="004D5295">
              <w:rPr>
                <w:rFonts w:ascii="Arial Narrow" w:hAnsi="Arial Narrow"/>
                <w:sz w:val="22"/>
              </w:rPr>
              <w:t xml:space="preserve"> Layanan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9D4320" w:rsidP="005C7DFD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3" type="#_x0000_t32" style="position:absolute;margin-left:311.25pt;margin-top:5.1pt;width:65.25pt;height:1.5pt;z-index:251670528;mso-position-horizontal-relative:text;mso-position-vertical-relative:text" o:connectortype="straight" strokeweight="1.5pt"/>
              </w:pict>
            </w:r>
            <w:r w:rsidRPr="009D4320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2" type="#_x0000_t32" style="position:absolute;margin-left:245.25pt;margin-top:5.1pt;width:27pt;height:1.5pt;z-index:251669504;mso-position-horizontal-relative:text;mso-position-vertical-relative:text" o:connectortype="straight" strokeweight="1.5pt"/>
              </w:pict>
            </w:r>
            <w:r w:rsidR="00F06A1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Mutu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6A1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06A13">
              <w:rPr>
                <w:rFonts w:ascii="Arial Narrow" w:hAnsi="Arial Narrow"/>
                <w:sz w:val="22"/>
              </w:rPr>
              <w:t xml:space="preserve"> : </w:t>
            </w:r>
            <w:r w:rsidR="00F06A13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F06A1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F06A1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Pr="008939CB" w:rsidRDefault="00F06A13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F06A13" w:rsidRDefault="00F06A13" w:rsidP="005C7DF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F06A13" w:rsidRDefault="00F06A1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</w:t>
            </w:r>
          </w:p>
          <w:p w:rsidR="00F06A13" w:rsidRDefault="00F06A13" w:rsidP="005C7D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F06A13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F06A13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F06A13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F06A13" w:rsidRPr="000600CE" w:rsidRDefault="00F06A13" w:rsidP="005C7DF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F06A13" w:rsidTr="005C7DF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6A13" w:rsidRDefault="00F06A13" w:rsidP="005C7DF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</w:p>
          <w:p w:rsidR="00F06A13" w:rsidRDefault="00F06A13" w:rsidP="005C7DF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06A13" w:rsidTr="005C7DFD">
        <w:tc>
          <w:tcPr>
            <w:tcW w:w="11057" w:type="dxa"/>
            <w:gridSpan w:val="18"/>
            <w:shd w:val="clear" w:color="auto" w:fill="auto"/>
          </w:tcPr>
          <w:p w:rsidR="00F06A13" w:rsidRDefault="00F06A13" w:rsidP="005C7DF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4D5295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F06A13" w:rsidRDefault="00F06A13" w:rsidP="005C7DFD">
            <w:pPr>
              <w:snapToGrid w:val="0"/>
            </w:pPr>
          </w:p>
        </w:tc>
      </w:tr>
    </w:tbl>
    <w:p w:rsidR="00F06A13" w:rsidRDefault="00F06A13" w:rsidP="007F0B5A"/>
    <w:sectPr w:rsidR="00F06A13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DFD" w:rsidRDefault="005C7DFD">
      <w:r>
        <w:separator/>
      </w:r>
    </w:p>
  </w:endnote>
  <w:endnote w:type="continuationSeparator" w:id="1">
    <w:p w:rsidR="005C7DFD" w:rsidRDefault="005C7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DFD" w:rsidRDefault="005C7DFD">
      <w:r>
        <w:separator/>
      </w:r>
    </w:p>
  </w:footnote>
  <w:footnote w:type="continuationSeparator" w:id="1">
    <w:p w:rsidR="005C7DFD" w:rsidRDefault="005C7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DFD" w:rsidRPr="00B9546D" w:rsidRDefault="005C7DFD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5C7DFD" w:rsidRDefault="005C7DF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C7DFD" w:rsidRDefault="005C7DFD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C7DFD" w:rsidRDefault="005C7DFD">
    <w:pPr>
      <w:pStyle w:val="Header"/>
      <w:ind w:left="1260" w:hanging="270"/>
      <w:rPr>
        <w:rFonts w:ascii="Arial" w:hAnsi="Arial"/>
        <w:sz w:val="16"/>
      </w:rPr>
    </w:pPr>
    <w:r w:rsidRPr="009D4320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2A193DC7"/>
    <w:multiLevelType w:val="hybridMultilevel"/>
    <w:tmpl w:val="707CB2B6"/>
    <w:lvl w:ilvl="0" w:tplc="BD9CAC1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4633F"/>
    <w:rsid w:val="00054DE6"/>
    <w:rsid w:val="000600CE"/>
    <w:rsid w:val="000B08CC"/>
    <w:rsid w:val="00120A23"/>
    <w:rsid w:val="0013317A"/>
    <w:rsid w:val="001F4F90"/>
    <w:rsid w:val="00272AF4"/>
    <w:rsid w:val="002C2251"/>
    <w:rsid w:val="002C2E1D"/>
    <w:rsid w:val="0032390F"/>
    <w:rsid w:val="00373437"/>
    <w:rsid w:val="003B7B24"/>
    <w:rsid w:val="003D5935"/>
    <w:rsid w:val="004473B4"/>
    <w:rsid w:val="00497EE8"/>
    <w:rsid w:val="004D5295"/>
    <w:rsid w:val="00503A63"/>
    <w:rsid w:val="0056332E"/>
    <w:rsid w:val="00575E2F"/>
    <w:rsid w:val="005C7DFD"/>
    <w:rsid w:val="005E0C38"/>
    <w:rsid w:val="005E3FF4"/>
    <w:rsid w:val="00600EB3"/>
    <w:rsid w:val="00616740"/>
    <w:rsid w:val="006A25BA"/>
    <w:rsid w:val="006B29B4"/>
    <w:rsid w:val="006B2D0D"/>
    <w:rsid w:val="00703029"/>
    <w:rsid w:val="00724ECB"/>
    <w:rsid w:val="0077311B"/>
    <w:rsid w:val="00780C72"/>
    <w:rsid w:val="00783558"/>
    <w:rsid w:val="007F0B5A"/>
    <w:rsid w:val="0086619F"/>
    <w:rsid w:val="00873210"/>
    <w:rsid w:val="008939CB"/>
    <w:rsid w:val="008C4B57"/>
    <w:rsid w:val="00955D97"/>
    <w:rsid w:val="009D4320"/>
    <w:rsid w:val="00A4118A"/>
    <w:rsid w:val="00AC29A3"/>
    <w:rsid w:val="00B47095"/>
    <w:rsid w:val="00B71123"/>
    <w:rsid w:val="00B840AC"/>
    <w:rsid w:val="00B9546D"/>
    <w:rsid w:val="00BD75CA"/>
    <w:rsid w:val="00C572B9"/>
    <w:rsid w:val="00C8216E"/>
    <w:rsid w:val="00CB13B1"/>
    <w:rsid w:val="00D12A4A"/>
    <w:rsid w:val="00D70A60"/>
    <w:rsid w:val="00DD4583"/>
    <w:rsid w:val="00DE7BF2"/>
    <w:rsid w:val="00DF6816"/>
    <w:rsid w:val="00E25D3D"/>
    <w:rsid w:val="00EA4DAB"/>
    <w:rsid w:val="00ED277F"/>
    <w:rsid w:val="00EF2144"/>
    <w:rsid w:val="00F06A13"/>
    <w:rsid w:val="00F51154"/>
    <w:rsid w:val="00F73DDB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_x0000_s1034"/>
        <o:r id="V:Rule11" type="connector" idref="#_x0000_s1026"/>
        <o:r id="V:Rule12" type="connector" idref="#_x0000_s1042"/>
        <o:r id="V:Rule13" type="connector" idref="#_x0000_s1027"/>
        <o:r id="V:Rule14" type="connector" idref="#_x0000_s1043"/>
        <o:r id="V:Rule15" type="connector" idref="#_x0000_s1029"/>
        <o:r id="V:Rule16" type="connector" idref="#_x0000_s1028"/>
        <o:r id="V:Rule17" type="connector" idref="#_x0000_s1031"/>
        <o:r id="V:Rule18" type="connector" idref="#_x0000_s1030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33</cp:revision>
  <cp:lastPrinted>2004-10-06T01:21:00Z</cp:lastPrinted>
  <dcterms:created xsi:type="dcterms:W3CDTF">2018-01-07T12:51:00Z</dcterms:created>
  <dcterms:modified xsi:type="dcterms:W3CDTF">2021-03-16T01:32:00Z</dcterms:modified>
</cp:coreProperties>
</file>