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7B07508C" w14:textId="2E49CCB2" w:rsidR="009910E5" w:rsidRDefault="007C06BD" w:rsidP="00B9124D">
            <w:pPr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>Daftar Alat Ukur belum dilakukan Update, file daftar alat ukur terakhir update tahun 2009.</w:t>
            </w:r>
            <w:r>
              <w:rPr>
                <w:rFonts w:ascii="Arial Narrow" w:hAnsi="Arial Narrow"/>
                <w:sz w:val="22"/>
                <w:lang w:val="de-DE"/>
              </w:rPr>
              <w:br/>
            </w:r>
          </w:p>
          <w:p w14:paraId="3DDE9F4C" w14:textId="77777777" w:rsidR="009910E5" w:rsidRPr="00624BE2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77EF3178" w:rsidR="001B4FD9" w:rsidRPr="00624BE2" w:rsidRDefault="001B4FD9" w:rsidP="008433B2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A2. Persyaratan yang tidak dipenuhi Persyaratan</w:t>
            </w:r>
            <w:r w:rsidR="000C4A1E">
              <w:rPr>
                <w:rFonts w:ascii="Arial Narrow" w:hAnsi="Arial Narrow"/>
                <w:sz w:val="22"/>
                <w:lang w:val="de-DE"/>
              </w:rPr>
              <w:t>: ISO 9001 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0C4A1E">
              <w:rPr>
                <w:rFonts w:ascii="Arial Narrow" w:hAnsi="Arial Narrow"/>
                <w:sz w:val="22"/>
                <w:lang w:val="de-DE"/>
              </w:rPr>
              <w:t>7</w:t>
            </w:r>
            <w:r w:rsidR="000C4A1E" w:rsidRPr="000C4A1E">
              <w:rPr>
                <w:rFonts w:ascii="Arial Narrow" w:hAnsi="Arial Narrow"/>
                <w:sz w:val="22"/>
                <w:szCs w:val="22"/>
                <w:lang w:val="de-DE"/>
              </w:rPr>
              <w:t>.1.5.2. Pengukuran yang Mampu Telusur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0F840CE5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4C1716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4C1716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C1716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638267D9" w:rsidR="001B4FD9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2A57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Mei</w:t>
            </w:r>
            <w:r w:rsidR="002A5775">
              <w:rPr>
                <w:rFonts w:ascii="Arial Narrow" w:hAnsi="Arial Narrow"/>
                <w:sz w:val="22"/>
              </w:rPr>
              <w:t xml:space="preserve"> 2024</w:t>
            </w:r>
          </w:p>
          <w:p w14:paraId="1CD6CA6C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1DACAE11" w:rsidR="001B4FD9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Kisty &amp; Yulan</w:t>
            </w:r>
          </w:p>
          <w:p w14:paraId="049E71AF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4D7C0032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9204BCB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CBB2C5D" w14:textId="38C8EBBC" w:rsidR="00484C85" w:rsidRDefault="00484C85" w:rsidP="00B9124D">
            <w:pPr>
              <w:jc w:val="center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09543E08" wp14:editId="1750E1CA">
                  <wp:extent cx="719048" cy="46482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40" cy="46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69DB6" w14:textId="16D3218F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1201A7F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F790232" w14:textId="77777777" w:rsidTr="00CB603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2002C8" w14:textId="42815F28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</w:p>
          <w:p w14:paraId="2417A081" w14:textId="01C75C81" w:rsidR="001B4FD9" w:rsidRDefault="00CB6038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1AAD839" w14:textId="5697F5C1" w:rsidR="001B4FD9" w:rsidRDefault="001B4FD9" w:rsidP="00B03DC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2DD2A62" w14:textId="77777777" w:rsidR="004C1716" w:rsidRDefault="004C1716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501299" w14:textId="39E65BA1" w:rsidR="001B4FD9" w:rsidRDefault="00CB6038" w:rsidP="00CB60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Engineering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2AD6B83B" w:rsidR="001B4FD9" w:rsidRDefault="00CB6038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58240" behindDoc="1" locked="0" layoutInCell="1" allowOverlap="1" wp14:anchorId="70702D00" wp14:editId="23C16E32">
                  <wp:simplePos x="0" y="0"/>
                  <wp:positionH relativeFrom="column">
                    <wp:posOffset>1000442</wp:posOffset>
                  </wp:positionH>
                  <wp:positionV relativeFrom="paragraph">
                    <wp:posOffset>-273367</wp:posOffset>
                  </wp:positionV>
                  <wp:extent cx="579755" cy="1302175"/>
                  <wp:effectExtent l="953" t="0" r="0" b="0"/>
                  <wp:wrapNone/>
                  <wp:docPr id="1002" name="Picture 10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1A10CE-3DE1-4EE8-A4CE-3647F33361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 1001">
                            <a:extLst>
                              <a:ext uri="{FF2B5EF4-FFF2-40B4-BE49-F238E27FC236}">
                                <a16:creationId xmlns:a16="http://schemas.microsoft.com/office/drawing/2014/main" id="{9A1A10CE-3DE1-4EE8-A4CE-3647F33361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9755" cy="130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1B4FD9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14CA2AC0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223250" w14:textId="0D047559" w:rsidR="001B4FD9" w:rsidRDefault="00B03DCA" w:rsidP="00C954CE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Semenjak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2009,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tidak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pernah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ada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pertanyaan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auditor internal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list daftar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alasan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tidak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ditanyakan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kemungkinan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terfokus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bergerak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bidang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Maka </w:t>
            </w:r>
            <w:r w:rsidR="00C954CE">
              <w:rPr>
                <w:rFonts w:ascii="Arial Narrow" w:hAnsi="Arial Narrow"/>
                <w:sz w:val="22"/>
              </w:rPr>
              <w:t xml:space="preserve">kami </w:t>
            </w:r>
            <w:proofErr w:type="spellStart"/>
            <w:r w:rsidR="00C954CE">
              <w:rPr>
                <w:rFonts w:ascii="Arial Narrow" w:hAnsi="Arial Narrow"/>
                <w:sz w:val="22"/>
              </w:rPr>
              <w:t>berangga</w:t>
            </w:r>
            <w:r w:rsidR="00D31FCB">
              <w:rPr>
                <w:rFonts w:ascii="Arial Narrow" w:hAnsi="Arial Narrow"/>
                <w:sz w:val="22"/>
              </w:rPr>
              <w:t>pan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pengupdatean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daftar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alat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ukur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tidak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70C64">
              <w:rPr>
                <w:rFonts w:ascii="Arial Narrow" w:hAnsi="Arial Narrow"/>
                <w:sz w:val="22"/>
              </w:rPr>
              <w:t>begitu</w:t>
            </w:r>
            <w:proofErr w:type="spellEnd"/>
            <w:r w:rsidR="00B70C6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1FCB">
              <w:rPr>
                <w:rFonts w:ascii="Arial Narrow" w:hAnsi="Arial Narrow"/>
                <w:sz w:val="22"/>
              </w:rPr>
              <w:t>diperlukan</w:t>
            </w:r>
            <w:proofErr w:type="spellEnd"/>
            <w:r w:rsidR="00D31FC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pengupdatean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ter-skema</w:t>
            </w:r>
            <w:proofErr w:type="spellEnd"/>
          </w:p>
          <w:p w14:paraId="1B5AAC48" w14:textId="0E157B14" w:rsidR="001B4FD9" w:rsidRDefault="001B4FD9" w:rsidP="00C954CE">
            <w:pPr>
              <w:jc w:val="both"/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AD8C100" w14:textId="6E26F17D" w:rsidR="001B4FD9" w:rsidRDefault="007669EC" w:rsidP="00C954C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</w:t>
            </w:r>
            <w:r w:rsidR="00C954CE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 xml:space="preserve">4 di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Juni,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dipergunakan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Engineering, dan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diterapkan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terskema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kali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 w:rsidR="00C954CE">
              <w:rPr>
                <w:rFonts w:ascii="Arial Narrow" w:hAnsi="Arial Narrow"/>
                <w:sz w:val="22"/>
              </w:rPr>
              <w:t>.</w:t>
            </w:r>
          </w:p>
          <w:p w14:paraId="5A4D6A17" w14:textId="72EA33B8" w:rsidR="001B4FD9" w:rsidRDefault="001B4FD9" w:rsidP="00C954CE">
            <w:pPr>
              <w:jc w:val="both"/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DBE23C9" w:rsidR="001B4FD9" w:rsidRDefault="001B4FD9" w:rsidP="00D34BB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85A35">
              <w:rPr>
                <w:rFonts w:ascii="Arial Narrow" w:hAnsi="Arial Narrow"/>
                <w:b/>
                <w:sz w:val="22"/>
              </w:rPr>
              <w:t>5 s/d 10</w:t>
            </w:r>
            <w:r w:rsidR="00D34BB5" w:rsidRPr="00F2132D">
              <w:rPr>
                <w:rFonts w:ascii="Arial Narrow" w:hAnsi="Arial Narrow"/>
                <w:b/>
                <w:sz w:val="22"/>
              </w:rPr>
              <w:t xml:space="preserve"> Juni 2024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344EE17E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38144BE" w14:textId="017B49F5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1D0F40C" w14:textId="77777777" w:rsidR="004C0EB4" w:rsidRDefault="004C0EB4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AA64" w14:textId="77777777" w:rsidR="004C0EB4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82F6B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3BA7A96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0291979A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FB91EF" w14:textId="62D4E179" w:rsidR="005604D9" w:rsidRDefault="005604D9" w:rsidP="005604D9"/>
          <w:p w14:paraId="1BDAB773" w14:textId="30BC7E1C" w:rsidR="005604D9" w:rsidRDefault="005604D9" w:rsidP="005604D9"/>
          <w:p w14:paraId="4A3ECF03" w14:textId="669893EF" w:rsidR="005604D9" w:rsidRDefault="005604D9" w:rsidP="005604D9"/>
          <w:p w14:paraId="06701C9B" w14:textId="512D3032" w:rsidR="005604D9" w:rsidRDefault="005604D9" w:rsidP="005604D9"/>
          <w:p w14:paraId="4D9EC35B" w14:textId="77777777" w:rsidR="00F2132D" w:rsidRDefault="00F2132D" w:rsidP="005604D9"/>
          <w:p w14:paraId="04DB5164" w14:textId="6CCE2186" w:rsidR="005604D9" w:rsidRDefault="005604D9" w:rsidP="005604D9"/>
          <w:p w14:paraId="3AE8F45C" w14:textId="77777777" w:rsidR="005604D9" w:rsidRPr="005604D9" w:rsidRDefault="005604D9" w:rsidP="005604D9"/>
          <w:p w14:paraId="635BA8AB" w14:textId="07C002A3" w:rsidR="001B4FD9" w:rsidRPr="005604D9" w:rsidRDefault="001B4FD9" w:rsidP="005604D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3B544518" w14:textId="376B4210" w:rsidR="00DB3599" w:rsidRDefault="005604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Tidak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Bukti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di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minimal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Level </w:t>
            </w:r>
            <w:proofErr w:type="spellStart"/>
            <w:r>
              <w:rPr>
                <w:rFonts w:ascii="Arial Narrow" w:hAnsi="Arial Narrow"/>
                <w:sz w:val="22"/>
              </w:rPr>
              <w:t>Staf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8D21EC1" w14:textId="5986333B" w:rsidR="002C2623" w:rsidRDefault="002C2623" w:rsidP="00B9124D">
            <w:pPr>
              <w:rPr>
                <w:rFonts w:ascii="Arial Narrow" w:hAnsi="Arial Narrow"/>
                <w:sz w:val="22"/>
              </w:rPr>
            </w:pPr>
          </w:p>
          <w:p w14:paraId="105DC316" w14:textId="77777777" w:rsidR="005604D9" w:rsidRDefault="005604D9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16D6ADF1" w:rsidR="001B4FD9" w:rsidRDefault="001B4FD9" w:rsidP="000C4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C4A1E">
              <w:rPr>
                <w:rFonts w:ascii="Arial Narrow" w:hAnsi="Arial Narrow"/>
                <w:sz w:val="22"/>
              </w:rPr>
              <w:t xml:space="preserve">: ISO 9001 </w:t>
            </w:r>
            <w:proofErr w:type="spellStart"/>
            <w:r w:rsidR="000C4A1E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0C4A1E">
              <w:rPr>
                <w:rFonts w:ascii="Arial Narrow" w:hAnsi="Arial Narrow"/>
                <w:sz w:val="22"/>
              </w:rPr>
              <w:t xml:space="preserve">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6.2.2. Pada Saat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Merencanakan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Bagaimana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Mencapai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Sasaran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Mutu, K3 dan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Lingkungan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PT. CINT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menetapkan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57EF6084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B359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5AE8C9D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20AC5902" w:rsidR="00DB359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Mei 2024</w:t>
            </w:r>
          </w:p>
          <w:p w14:paraId="0EDF5F19" w14:textId="77777777" w:rsidR="005604D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34061" w14:textId="43C85DA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0A237F28" w:rsidR="00DB359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Kisty</w:t>
            </w:r>
            <w:r w:rsidR="00DB3599">
              <w:rPr>
                <w:rFonts w:ascii="Arial Narrow" w:hAnsi="Arial Narrow"/>
                <w:sz w:val="22"/>
              </w:rPr>
              <w:t xml:space="preserve"> &amp; Yulan</w:t>
            </w:r>
          </w:p>
          <w:p w14:paraId="0ED1C62D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C51887" w14:textId="4419928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E30F3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396ED72E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C41D221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EB81F9" w14:textId="7085C7D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E34588E" w14:textId="683C1A68" w:rsidR="00DB3599" w:rsidRDefault="008B3C3E" w:rsidP="008B3C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64CDEE6E" wp14:editId="4D878B86">
                  <wp:extent cx="699534" cy="504825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43" cy="521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12EB9" w14:textId="733F62D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16A4B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416A4B" w:rsidRDefault="00416A4B" w:rsidP="00416A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79E046A" w14:textId="77777777" w:rsidR="00416A4B" w:rsidRDefault="00416A4B" w:rsidP="00416A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41C4029" w14:textId="77777777" w:rsidR="00416A4B" w:rsidRDefault="00416A4B" w:rsidP="00416A4B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</w:p>
          <w:p w14:paraId="35ADFDB3" w14:textId="1AD61CB8" w:rsidR="00416A4B" w:rsidRDefault="00416A4B" w:rsidP="00416A4B">
            <w:pPr>
              <w:tabs>
                <w:tab w:val="left" w:pos="69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416A4B" w:rsidRDefault="00416A4B" w:rsidP="00416A4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C0D01E" w14:textId="77777777" w:rsidR="00416A4B" w:rsidRDefault="00416A4B" w:rsidP="00416A4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8FD1937" w14:textId="77777777" w:rsidR="00416A4B" w:rsidRDefault="00416A4B" w:rsidP="00416A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EBBD732" w14:textId="50BD38CF" w:rsidR="00416A4B" w:rsidRDefault="00416A4B" w:rsidP="00416A4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Engineering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416A4B" w:rsidRDefault="00416A4B" w:rsidP="00416A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B23F643" w14:textId="77777777" w:rsidR="00416A4B" w:rsidRDefault="00416A4B" w:rsidP="00416A4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0288" behindDoc="1" locked="0" layoutInCell="1" allowOverlap="1" wp14:anchorId="120E7C74" wp14:editId="50C9219E">
                  <wp:simplePos x="0" y="0"/>
                  <wp:positionH relativeFrom="column">
                    <wp:posOffset>1000442</wp:posOffset>
                  </wp:positionH>
                  <wp:positionV relativeFrom="paragraph">
                    <wp:posOffset>-273367</wp:posOffset>
                  </wp:positionV>
                  <wp:extent cx="579755" cy="1302175"/>
                  <wp:effectExtent l="953" t="0" r="0" b="0"/>
                  <wp:wrapNone/>
                  <wp:docPr id="4" name="Picture 10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1A10CE-3DE1-4EE8-A4CE-3647F33361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 1001">
                            <a:extLst>
                              <a:ext uri="{FF2B5EF4-FFF2-40B4-BE49-F238E27FC236}">
                                <a16:creationId xmlns:a16="http://schemas.microsoft.com/office/drawing/2014/main" id="{9A1A10CE-3DE1-4EE8-A4CE-3647F33361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9755" cy="130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AB4C26" w14:textId="77777777" w:rsidR="00416A4B" w:rsidRDefault="00416A4B" w:rsidP="00416A4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94FF2E" w14:textId="77777777" w:rsidR="00416A4B" w:rsidRDefault="00416A4B" w:rsidP="00416A4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06393146" w:rsidR="00416A4B" w:rsidRDefault="00416A4B" w:rsidP="00416A4B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6F8534" w14:textId="670B2F0F" w:rsidR="001B4FD9" w:rsidRDefault="00416A4B" w:rsidP="00C954CE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kali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penting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pekerjaan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kebijakan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pasti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peruntukan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Hanya </w:t>
            </w:r>
            <w:proofErr w:type="spellStart"/>
            <w:r>
              <w:rPr>
                <w:rFonts w:ascii="Arial Narrow" w:hAnsi="Arial Narrow"/>
                <w:sz w:val="22"/>
              </w:rPr>
              <w:t>memang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seperti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daftar </w:t>
            </w:r>
            <w:proofErr w:type="spellStart"/>
            <w:r>
              <w:rPr>
                <w:rFonts w:ascii="Arial Narrow" w:hAnsi="Arial Narrow"/>
                <w:sz w:val="22"/>
              </w:rPr>
              <w:t>hadir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</w:t>
            </w:r>
            <w:r w:rsidR="007944DE">
              <w:rPr>
                <w:rFonts w:ascii="Arial Narrow" w:hAnsi="Arial Narrow"/>
                <w:sz w:val="22"/>
              </w:rPr>
              <w:t>kukan</w:t>
            </w:r>
            <w:proofErr w:type="spellEnd"/>
            <w:r w:rsidR="007944DE">
              <w:rPr>
                <w:rFonts w:ascii="Arial Narrow" w:hAnsi="Arial Narrow"/>
                <w:sz w:val="22"/>
              </w:rPr>
              <w:t xml:space="preserve">. </w:t>
            </w:r>
          </w:p>
          <w:p w14:paraId="7329710A" w14:textId="4093DD21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51ADF52" w14:textId="15E1D3C3" w:rsidR="001B4FD9" w:rsidRDefault="00A117FB" w:rsidP="00C954CE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Memperbanyak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menyediakan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 daftar </w:t>
            </w:r>
            <w:proofErr w:type="spellStart"/>
            <w:r>
              <w:rPr>
                <w:rFonts w:ascii="Arial Narrow" w:hAnsi="Arial Narrow"/>
                <w:sz w:val="22"/>
              </w:rPr>
              <w:t>hadir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 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diinformasikan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kebijakan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internal Engineering,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kali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sz w:val="22"/>
              </w:rPr>
              <w:t>hadirnya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diserahkan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salah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memang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mengikuti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</w:p>
          <w:p w14:paraId="69BC594B" w14:textId="1385AF91" w:rsidR="001B4FD9" w:rsidRDefault="001B4FD9" w:rsidP="00C954CE">
            <w:pPr>
              <w:jc w:val="both"/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10A5B493" w:rsidR="001B4FD9" w:rsidRDefault="001B4FD9" w:rsidP="00AB29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AB2998">
              <w:rPr>
                <w:rFonts w:ascii="Arial Narrow" w:hAnsi="Arial Narrow"/>
                <w:b/>
                <w:sz w:val="22"/>
              </w:rPr>
              <w:t>Penyedian</w:t>
            </w:r>
            <w:proofErr w:type="spellEnd"/>
            <w:r w:rsidR="00AB2998">
              <w:rPr>
                <w:rFonts w:ascii="Arial Narrow" w:hAnsi="Arial Narrow"/>
                <w:b/>
                <w:sz w:val="22"/>
              </w:rPr>
              <w:t xml:space="preserve"> Form </w:t>
            </w:r>
            <w:proofErr w:type="spellStart"/>
            <w:r w:rsidR="00A117FB" w:rsidRPr="00AB2998">
              <w:rPr>
                <w:rFonts w:ascii="Arial Narrow" w:hAnsi="Arial Narrow"/>
                <w:b/>
                <w:sz w:val="22"/>
              </w:rPr>
              <w:t>Tgl</w:t>
            </w:r>
            <w:proofErr w:type="spellEnd"/>
            <w:r w:rsidR="00A117FB" w:rsidRPr="00AB2998">
              <w:rPr>
                <w:rFonts w:ascii="Arial Narrow" w:hAnsi="Arial Narrow"/>
                <w:b/>
                <w:sz w:val="22"/>
              </w:rPr>
              <w:t>. 30 Mei</w:t>
            </w:r>
            <w:r w:rsidR="00AB2998" w:rsidRPr="00AB2998">
              <w:rPr>
                <w:rFonts w:ascii="Arial Narrow" w:hAnsi="Arial Narrow"/>
                <w:b/>
                <w:sz w:val="22"/>
              </w:rPr>
              <w:t xml:space="preserve"> 2024, </w:t>
            </w:r>
            <w:proofErr w:type="spellStart"/>
            <w:r w:rsidR="00AB2998" w:rsidRPr="00AB2998">
              <w:rPr>
                <w:rFonts w:ascii="Arial Narrow" w:hAnsi="Arial Narrow"/>
                <w:b/>
                <w:sz w:val="22"/>
              </w:rPr>
              <w:t>Sosialisasi</w:t>
            </w:r>
            <w:proofErr w:type="spellEnd"/>
            <w:r w:rsidR="00AB2998" w:rsidRPr="00AB299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B2998" w:rsidRPr="00AB2998">
              <w:rPr>
                <w:rFonts w:ascii="Arial Narrow" w:hAnsi="Arial Narrow"/>
                <w:b/>
                <w:sz w:val="22"/>
              </w:rPr>
              <w:t>Tgl</w:t>
            </w:r>
            <w:proofErr w:type="spellEnd"/>
            <w:r w:rsidR="00AB2998" w:rsidRPr="00AB2998">
              <w:rPr>
                <w:rFonts w:ascii="Arial Narrow" w:hAnsi="Arial Narrow"/>
                <w:b/>
                <w:sz w:val="22"/>
              </w:rPr>
              <w:t>. 10 Juni 2024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B359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B4A73A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75EDEC1C" w14:textId="170965F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4187E23D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3FA42417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2FB44" w14:textId="2E9C5CE2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AA66911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296F36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35115CF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328F0DCE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74C4DE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1D3304B9" w:rsidR="00FD51AF" w:rsidRDefault="00FD51AF" w:rsidP="00FD51AF"/>
    <w:p w14:paraId="4948F6C9" w14:textId="654FC2D5" w:rsidR="005604D9" w:rsidRDefault="005604D9" w:rsidP="00FD51AF"/>
    <w:p w14:paraId="3FF2546C" w14:textId="4E9D946A" w:rsidR="005604D9" w:rsidRDefault="005604D9" w:rsidP="00FD51AF"/>
    <w:p w14:paraId="0E5396E7" w14:textId="37D0E114" w:rsidR="005604D9" w:rsidRDefault="005604D9" w:rsidP="00FD51AF"/>
    <w:p w14:paraId="3BE5CF6E" w14:textId="47D8A1B4" w:rsidR="005604D9" w:rsidRDefault="005604D9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604D9" w:rsidRPr="00503A63" w14:paraId="073A0A0A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572ACC" w14:textId="77777777" w:rsidR="005604D9" w:rsidRPr="005604D9" w:rsidRDefault="005604D9" w:rsidP="001374B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511A15D" w14:textId="77777777" w:rsidR="005604D9" w:rsidRDefault="005604D9" w:rsidP="001374B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10682AAE" w14:textId="77777777" w:rsidR="005604D9" w:rsidRPr="00503A63" w:rsidRDefault="005604D9" w:rsidP="001374B6">
            <w:pPr>
              <w:jc w:val="center"/>
              <w:rPr>
                <w:rFonts w:ascii="Souvenir Lt BT" w:hAnsi="Souvenir Lt BT"/>
              </w:rPr>
            </w:pPr>
          </w:p>
        </w:tc>
      </w:tr>
      <w:tr w:rsidR="005604D9" w14:paraId="0712C119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748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604D9" w:rsidRPr="00624BE2" w14:paraId="7FE333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5B07" w14:textId="5EE80488" w:rsidR="005604D9" w:rsidRDefault="005604D9" w:rsidP="00F2686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E6CDB16" w14:textId="3F83DF99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</w:t>
            </w:r>
            <w:r w:rsidR="00C954CE">
              <w:rPr>
                <w:rFonts w:ascii="Arial Narrow" w:hAnsi="Arial Narrow"/>
                <w:sz w:val="22"/>
              </w:rPr>
              <w:t>ro</w:t>
            </w:r>
            <w:r>
              <w:rPr>
                <w:rFonts w:ascii="Arial Narrow" w:hAnsi="Arial Narrow"/>
                <w:sz w:val="22"/>
              </w:rPr>
              <w:t xml:space="preserve">ses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Alat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digunakan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area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Engineering.</w:t>
            </w:r>
          </w:p>
          <w:p w14:paraId="17C1C65A" w14:textId="77777777" w:rsidR="005604D9" w:rsidRPr="00624BE2" w:rsidRDefault="005604D9" w:rsidP="001374B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5604D9" w14:paraId="5A78DA1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A69" w14:textId="69136A85" w:rsidR="005604D9" w:rsidRPr="000C4A1E" w:rsidRDefault="005604D9" w:rsidP="001374B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: ISO 9001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Klausul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7.1.5.2.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Pengukuran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yang Mampu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Telusur</w:t>
            </w:r>
            <w:proofErr w:type="spellEnd"/>
          </w:p>
        </w:tc>
      </w:tr>
      <w:tr w:rsidR="005604D9" w14:paraId="36E2C2AC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C98" w14:textId="4F222AFA" w:rsidR="005604D9" w:rsidRDefault="005604D9" w:rsidP="001374B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604D9" w14:paraId="72FA95C3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1933" w14:textId="05F6F49F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0C4A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604D9" w14:paraId="15D87481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4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4DE455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3D52A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9300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Mei 2024</w:t>
            </w:r>
          </w:p>
          <w:p w14:paraId="6ED4687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7801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BA698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6FDC40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616C86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8D3263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Kisty &amp; Yulan</w:t>
            </w:r>
          </w:p>
          <w:p w14:paraId="62D2D46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2B8ED2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B12DD7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DC7DE06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79D6F5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40F74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591A23E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9FAD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CE8ED8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ED7C0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7BC21E4" w14:textId="44335D0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drawing>
                <wp:inline distT="0" distB="0" distL="0" distR="0" wp14:anchorId="5A59083C" wp14:editId="4155DE23">
                  <wp:extent cx="742623" cy="48006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0" cy="4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CD94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604D9" w:rsidRPr="008939CB" w14:paraId="36DFFEA6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2812" w14:textId="77777777" w:rsidR="005604D9" w:rsidRPr="008939CB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604D9" w14:paraId="086B35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046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25AD2" w14:paraId="2A5438A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8EB2" w14:textId="77777777" w:rsidR="00625AD2" w:rsidRDefault="00625AD2" w:rsidP="00625AD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3B11FDB" w14:textId="77777777" w:rsidR="00625AD2" w:rsidRDefault="00625AD2" w:rsidP="00625AD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D1FF19F" w14:textId="77777777" w:rsidR="00625AD2" w:rsidRDefault="00625AD2" w:rsidP="00625AD2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</w:p>
          <w:p w14:paraId="3259E4AA" w14:textId="3D852B2A" w:rsidR="00625AD2" w:rsidRDefault="00625AD2" w:rsidP="00625AD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</w:t>
            </w:r>
          </w:p>
        </w:tc>
        <w:tc>
          <w:tcPr>
            <w:tcW w:w="270" w:type="dxa"/>
            <w:shd w:val="clear" w:color="auto" w:fill="auto"/>
          </w:tcPr>
          <w:p w14:paraId="3DA61C0F" w14:textId="77777777" w:rsidR="00625AD2" w:rsidRDefault="00625AD2" w:rsidP="00625AD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F00C4F" w14:textId="77777777" w:rsidR="00625AD2" w:rsidRDefault="00625AD2" w:rsidP="00625AD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D1526D6" w14:textId="77777777" w:rsidR="00625AD2" w:rsidRDefault="00625AD2" w:rsidP="00625A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9C7A2C8" w14:textId="2F7FCE90" w:rsidR="00625AD2" w:rsidRDefault="00625AD2" w:rsidP="00625AD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Engineering</w:t>
            </w:r>
          </w:p>
        </w:tc>
        <w:tc>
          <w:tcPr>
            <w:tcW w:w="360" w:type="dxa"/>
            <w:shd w:val="clear" w:color="auto" w:fill="auto"/>
          </w:tcPr>
          <w:p w14:paraId="2ABCBA0F" w14:textId="77777777" w:rsidR="00625AD2" w:rsidRDefault="00625AD2" w:rsidP="00625AD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951F51E" w14:textId="77777777" w:rsidR="00625AD2" w:rsidRDefault="00625AD2" w:rsidP="00625AD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2336" behindDoc="1" locked="0" layoutInCell="1" allowOverlap="1" wp14:anchorId="51A4351E" wp14:editId="2396A5F4">
                  <wp:simplePos x="0" y="0"/>
                  <wp:positionH relativeFrom="column">
                    <wp:posOffset>1000442</wp:posOffset>
                  </wp:positionH>
                  <wp:positionV relativeFrom="paragraph">
                    <wp:posOffset>-273367</wp:posOffset>
                  </wp:positionV>
                  <wp:extent cx="579755" cy="1302175"/>
                  <wp:effectExtent l="953" t="0" r="0" b="0"/>
                  <wp:wrapNone/>
                  <wp:docPr id="5" name="Picture 10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1A10CE-3DE1-4EE8-A4CE-3647F33361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 1001">
                            <a:extLst>
                              <a:ext uri="{FF2B5EF4-FFF2-40B4-BE49-F238E27FC236}">
                                <a16:creationId xmlns:a16="http://schemas.microsoft.com/office/drawing/2014/main" id="{9A1A10CE-3DE1-4EE8-A4CE-3647F33361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9755" cy="130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35662E" w14:textId="77777777" w:rsidR="00625AD2" w:rsidRDefault="00625AD2" w:rsidP="00625AD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9DA3DE" w14:textId="77777777" w:rsidR="00625AD2" w:rsidRDefault="00625AD2" w:rsidP="00625AD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DC812B" w14:textId="552436AA" w:rsidR="00625AD2" w:rsidRDefault="00625AD2" w:rsidP="00625AD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604D9" w14:paraId="483187B7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C9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D3AC7E8" w14:textId="73EB9606" w:rsidR="005604D9" w:rsidRDefault="00784821" w:rsidP="00C954C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 Engineering</w:t>
            </w:r>
            <w:r w:rsidR="00FE009A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</w:t>
            </w:r>
            <w:r w:rsidR="00FE009A">
              <w:rPr>
                <w:rFonts w:ascii="Arial Narrow" w:hAnsi="Arial Narrow"/>
                <w:sz w:val="22"/>
              </w:rPr>
              <w:t>rasi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hanya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sesuatu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8759E">
              <w:rPr>
                <w:rFonts w:ascii="Arial Narrow" w:hAnsi="Arial Narrow"/>
                <w:sz w:val="22"/>
              </w:rPr>
              <w:t>hal</w:t>
            </w:r>
            <w:proofErr w:type="spellEnd"/>
            <w:r w:rsidR="0068759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bersifat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prioritas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yang </w:t>
            </w:r>
            <w:proofErr w:type="spellStart"/>
            <w:r>
              <w:rPr>
                <w:rFonts w:ascii="Arial Narrow" w:hAnsi="Arial Narrow"/>
                <w:sz w:val="22"/>
              </w:rPr>
              <w:t>memang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budget yang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r w:rsidR="00E52C2F">
              <w:rPr>
                <w:rFonts w:ascii="Arial Narrow" w:hAnsi="Arial Narrow"/>
                <w:sz w:val="22"/>
              </w:rPr>
              <w:t xml:space="preserve">Selain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itu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aturan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harus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kepada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badan yang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bersertifikat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sehingga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kami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beranggapan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untuk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alat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ukur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di Engineering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tidak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begitu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prioritas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guna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mendukung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penghematan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biaya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bagi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, dan kami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berpikir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efisien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untuk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cukup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QC, yang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memang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lebih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berfungsi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bertugas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terhadap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sarana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telah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Engineering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buat</w:t>
            </w:r>
            <w:proofErr w:type="spellEnd"/>
            <w:r w:rsidR="00C954CE">
              <w:rPr>
                <w:rFonts w:ascii="Arial Narrow" w:hAnsi="Arial Narrow"/>
                <w:sz w:val="22"/>
              </w:rPr>
              <w:t>.</w:t>
            </w:r>
          </w:p>
          <w:p w14:paraId="2F720044" w14:textId="5C2EDFD1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19074D6A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7D82367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7C4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CA3BD56" w14:textId="02F83A35" w:rsidR="005604D9" w:rsidRDefault="00E52C2F" w:rsidP="00E52C2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E52C2F">
              <w:rPr>
                <w:rFonts w:ascii="Arial Narrow" w:hAnsi="Arial Narrow"/>
                <w:sz w:val="22"/>
              </w:rPr>
              <w:t>Inventarisir</w:t>
            </w:r>
            <w:proofErr w:type="spellEnd"/>
            <w:r w:rsidRP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semua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alat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ukur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di Engineering </w:t>
            </w:r>
            <w:proofErr w:type="spellStart"/>
            <w:r w:rsidRPr="00E52C2F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52C2F">
              <w:rPr>
                <w:rFonts w:ascii="Arial Narrow" w:hAnsi="Arial Narrow"/>
                <w:sz w:val="22"/>
              </w:rPr>
              <w:t>ditentukan</w:t>
            </w:r>
            <w:proofErr w:type="spellEnd"/>
            <w:r w:rsidRP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52C2F">
              <w:rPr>
                <w:rFonts w:ascii="Arial Narrow" w:hAnsi="Arial Narrow"/>
                <w:sz w:val="22"/>
              </w:rPr>
              <w:t>prioritas</w:t>
            </w:r>
            <w:proofErr w:type="spellEnd"/>
            <w:r w:rsidRP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52C2F">
              <w:rPr>
                <w:rFonts w:ascii="Arial Narrow" w:hAnsi="Arial Narrow"/>
                <w:sz w:val="22"/>
              </w:rPr>
              <w:t>kalibrasi</w:t>
            </w:r>
            <w:proofErr w:type="spellEnd"/>
            <w:r w:rsidRPr="00E52C2F">
              <w:rPr>
                <w:rFonts w:ascii="Arial Narrow" w:hAnsi="Arial Narrow"/>
                <w:sz w:val="22"/>
              </w:rPr>
              <w:t xml:space="preserve"> </w:t>
            </w:r>
          </w:p>
          <w:p w14:paraId="42D68B42" w14:textId="07DDB29D" w:rsidR="00E52C2F" w:rsidRDefault="00114660" w:rsidP="00E52C2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jangka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</w:t>
            </w:r>
            <w:r w:rsidR="00E52C2F">
              <w:rPr>
                <w:rFonts w:ascii="Arial Narrow" w:hAnsi="Arial Narrow"/>
                <w:sz w:val="22"/>
              </w:rPr>
              <w:t>rasi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untuk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alat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ukur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di Engineering</w:t>
            </w:r>
          </w:p>
          <w:p w14:paraId="62EDCEB8" w14:textId="20CD17D6" w:rsidR="00E52C2F" w:rsidRDefault="00E52C2F" w:rsidP="00E52C2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I.K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Engineering</w:t>
            </w:r>
          </w:p>
          <w:p w14:paraId="77183233" w14:textId="1AE951B2" w:rsidR="00E52C2F" w:rsidRDefault="00E52C2F" w:rsidP="00E52C2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Engineering</w:t>
            </w:r>
          </w:p>
          <w:p w14:paraId="03EFCFFE" w14:textId="12B150CA" w:rsidR="00E52C2F" w:rsidRDefault="00FE009A" w:rsidP="00E52C2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Pengajuan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E52C2F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akan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kepada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pihak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="00E52C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52C2F">
              <w:rPr>
                <w:rFonts w:ascii="Arial Narrow" w:hAnsi="Arial Narrow"/>
                <w:sz w:val="22"/>
              </w:rPr>
              <w:t>terkait</w:t>
            </w:r>
            <w:proofErr w:type="spellEnd"/>
          </w:p>
          <w:p w14:paraId="54C9EA3F" w14:textId="49159FF2" w:rsidR="005604D9" w:rsidRPr="00F26863" w:rsidRDefault="00E52C2F" w:rsidP="001374B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berita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acara,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ditolak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dikarenakan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budget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lainnya</w:t>
            </w:r>
            <w:proofErr w:type="spellEnd"/>
          </w:p>
          <w:p w14:paraId="612C59E9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11C12EF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9517" w14:textId="3381791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</w:t>
            </w:r>
            <w:r w:rsidR="00114660">
              <w:rPr>
                <w:rFonts w:ascii="Arial Narrow" w:hAnsi="Arial Narrow"/>
                <w:sz w:val="22"/>
              </w:rPr>
              <w:t>nTindakan</w:t>
            </w:r>
            <w:proofErr w:type="spellEnd"/>
            <w:r w:rsidR="0011466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14660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114660"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1F2C3E">
              <w:rPr>
                <w:rFonts w:ascii="Arial Narrow" w:hAnsi="Arial Narrow"/>
                <w:b/>
                <w:sz w:val="22"/>
              </w:rPr>
              <w:t>Tgl</w:t>
            </w:r>
            <w:proofErr w:type="spellEnd"/>
            <w:r w:rsidR="001F2C3E">
              <w:rPr>
                <w:rFonts w:ascii="Arial Narrow" w:hAnsi="Arial Narrow"/>
                <w:b/>
                <w:sz w:val="22"/>
              </w:rPr>
              <w:t xml:space="preserve"> 10 Juni s/d 8</w:t>
            </w:r>
            <w:r w:rsidR="00E55669" w:rsidRPr="00E55669">
              <w:rPr>
                <w:rFonts w:ascii="Arial Narrow" w:hAnsi="Arial Narrow"/>
                <w:b/>
                <w:sz w:val="22"/>
              </w:rPr>
              <w:t xml:space="preserve"> Juli 2024</w:t>
            </w:r>
          </w:p>
          <w:p w14:paraId="1C776D05" w14:textId="12728874" w:rsidR="00114660" w:rsidRDefault="00114660" w:rsidP="00114660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Proses </w:t>
            </w:r>
            <w:proofErr w:type="spellStart"/>
            <w:r>
              <w:rPr>
                <w:rFonts w:ascii="Arial Narrow" w:hAnsi="Arial Narrow"/>
                <w:sz w:val="22"/>
              </w:rPr>
              <w:t>Inventarisir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Engineering</w:t>
            </w:r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Tgl</w:t>
            </w:r>
            <w:proofErr w:type="spellEnd"/>
            <w:r w:rsidR="00FE009A">
              <w:rPr>
                <w:rFonts w:ascii="Arial Narrow" w:hAnsi="Arial Narrow"/>
                <w:sz w:val="22"/>
              </w:rPr>
              <w:t>. 10 s/d 21 Juni</w:t>
            </w:r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64FAD9B8" w14:textId="0637E751" w:rsidR="00114660" w:rsidRDefault="00114660" w:rsidP="00114660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jangka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Engineering</w:t>
            </w:r>
            <w:r w:rsidR="00FE009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Tgl</w:t>
            </w:r>
            <w:proofErr w:type="spellEnd"/>
            <w:r w:rsidR="00FE009A">
              <w:rPr>
                <w:rFonts w:ascii="Arial Narrow" w:hAnsi="Arial Narrow"/>
                <w:sz w:val="22"/>
              </w:rPr>
              <w:t>. 24 s/d 26 Jun</w:t>
            </w:r>
            <w:r>
              <w:rPr>
                <w:rFonts w:ascii="Arial Narrow" w:hAnsi="Arial Narrow"/>
                <w:sz w:val="22"/>
              </w:rPr>
              <w:t>i 2024</w:t>
            </w:r>
          </w:p>
          <w:p w14:paraId="74E71A84" w14:textId="5A7CF9F6" w:rsidR="00114660" w:rsidRDefault="00114660" w:rsidP="00114660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I.K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di Engineering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Tgl</w:t>
            </w:r>
            <w:proofErr w:type="spellEnd"/>
            <w:r w:rsidR="00FE009A">
              <w:rPr>
                <w:rFonts w:ascii="Arial Narrow" w:hAnsi="Arial Narrow"/>
                <w:sz w:val="22"/>
              </w:rPr>
              <w:t>. 27 s/d 28 Juni</w:t>
            </w:r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15AA4101" w14:textId="2B8C6848" w:rsidR="00114660" w:rsidRDefault="00114660" w:rsidP="00114660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 w:rsidR="00FE009A">
              <w:rPr>
                <w:rFonts w:ascii="Arial Narrow" w:hAnsi="Arial Narrow"/>
                <w:sz w:val="22"/>
              </w:rPr>
              <w:t xml:space="preserve"> di Engineering </w:t>
            </w:r>
            <w:proofErr w:type="spellStart"/>
            <w:r w:rsidR="00FE009A">
              <w:rPr>
                <w:rFonts w:ascii="Arial Narrow" w:hAnsi="Arial Narrow"/>
                <w:sz w:val="22"/>
              </w:rPr>
              <w:t>Tgl</w:t>
            </w:r>
            <w:proofErr w:type="spellEnd"/>
            <w:r w:rsidR="00FE009A">
              <w:rPr>
                <w:rFonts w:ascii="Arial Narrow" w:hAnsi="Arial Narrow"/>
                <w:sz w:val="22"/>
              </w:rPr>
              <w:t>. 1 s/d 2</w:t>
            </w:r>
            <w:r>
              <w:rPr>
                <w:rFonts w:ascii="Arial Narrow" w:hAnsi="Arial Narrow"/>
                <w:sz w:val="22"/>
              </w:rPr>
              <w:t xml:space="preserve"> Juli 2024</w:t>
            </w:r>
          </w:p>
          <w:p w14:paraId="0770E9AC" w14:textId="7B63FAB7" w:rsidR="00114660" w:rsidRPr="00114660" w:rsidRDefault="00FE009A" w:rsidP="00114660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Pengajuan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2FE7">
              <w:rPr>
                <w:rFonts w:ascii="Arial Narrow" w:hAnsi="Arial Narrow"/>
                <w:sz w:val="22"/>
              </w:rPr>
              <w:t>Biaya</w:t>
            </w:r>
            <w:proofErr w:type="spellEnd"/>
            <w:r w:rsidR="00002FE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KalibrasiTgl</w:t>
            </w:r>
            <w:proofErr w:type="spellEnd"/>
            <w:r>
              <w:rPr>
                <w:rFonts w:ascii="Arial Narrow" w:hAnsi="Arial Narrow"/>
                <w:sz w:val="22"/>
              </w:rPr>
              <w:t>. 8</w:t>
            </w:r>
            <w:r w:rsidR="00114660">
              <w:rPr>
                <w:rFonts w:ascii="Arial Narrow" w:hAnsi="Arial Narrow"/>
                <w:sz w:val="22"/>
              </w:rPr>
              <w:t xml:space="preserve"> Juli 2024 (tentative </w:t>
            </w:r>
            <w:proofErr w:type="spellStart"/>
            <w:r w:rsidR="00114660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114660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="00114660">
              <w:rPr>
                <w:rFonts w:ascii="Arial Narrow" w:hAnsi="Arial Narrow"/>
                <w:sz w:val="22"/>
              </w:rPr>
              <w:t>prioritas</w:t>
            </w:r>
            <w:proofErr w:type="spellEnd"/>
            <w:r w:rsidR="00114660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114660">
              <w:rPr>
                <w:rFonts w:ascii="Arial Narrow" w:hAnsi="Arial Narrow"/>
                <w:sz w:val="22"/>
              </w:rPr>
              <w:t>sudah</w:t>
            </w:r>
            <w:proofErr w:type="spellEnd"/>
            <w:r w:rsidR="0011466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14660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114660">
              <w:rPr>
                <w:rFonts w:ascii="Arial Narrow" w:hAnsi="Arial Narrow"/>
                <w:sz w:val="22"/>
              </w:rPr>
              <w:t>)</w:t>
            </w:r>
          </w:p>
        </w:tc>
      </w:tr>
      <w:tr w:rsidR="005604D9" w14:paraId="70B7FE9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B95D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604D9" w:rsidRPr="002C2251" w14:paraId="0E08CF8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11CC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A798A6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E8A631B" w14:textId="678BB750" w:rsidR="005604D9" w:rsidRPr="002C2251" w:rsidRDefault="005604D9" w:rsidP="00F26863">
            <w:pPr>
              <w:snapToGrid w:val="0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604D9" w14:paraId="68BEF4E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E949D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62419A7" w14:textId="6CC548EE" w:rsidR="005604D9" w:rsidRDefault="005604D9" w:rsidP="00F2686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</w:tc>
        <w:tc>
          <w:tcPr>
            <w:tcW w:w="270" w:type="dxa"/>
            <w:gridSpan w:val="2"/>
            <w:shd w:val="clear" w:color="auto" w:fill="auto"/>
          </w:tcPr>
          <w:p w14:paraId="01F8DE6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79F5B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8D4E39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B3FA2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B667B" w14:textId="3E947A7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E7339C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B3A09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E25A90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10B6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9D226" w14:textId="5335153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FFACA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F935B" w14:textId="5099EA43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F14DA3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04F0E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AEE91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604D9" w14:paraId="7BDC2200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C760E0" w14:textId="77777777" w:rsidR="005604D9" w:rsidRDefault="005604D9" w:rsidP="001374B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4C8ACBEC" w14:textId="03BDF454" w:rsidR="00104CD6" w:rsidRDefault="00104CD6" w:rsidP="00FD51AF"/>
    <w:tbl>
      <w:tblPr>
        <w:tblW w:w="109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89"/>
      </w:tblGrid>
      <w:tr w:rsidR="00104CD6" w:rsidRPr="002C2251" w14:paraId="2B2069E7" w14:textId="77777777" w:rsidTr="00F26863"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31DF" w14:textId="31CAB626" w:rsidR="00104CD6" w:rsidRDefault="000407A5" w:rsidP="001374B6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Catatan </w:t>
            </w:r>
            <w:r w:rsidR="00104CD6">
              <w:rPr>
                <w:rFonts w:ascii="Arial Narrow" w:hAnsi="Arial Narrow"/>
                <w:sz w:val="22"/>
                <w:lang w:val="id-ID"/>
              </w:rPr>
              <w:t>:</w:t>
            </w:r>
            <w:r w:rsidR="00104CD6">
              <w:rPr>
                <w:rFonts w:ascii="Arial Narrow" w:hAnsi="Arial Narrow"/>
                <w:sz w:val="22"/>
              </w:rPr>
              <w:t xml:space="preserve"> </w:t>
            </w:r>
          </w:p>
          <w:p w14:paraId="2078C79B" w14:textId="77777777" w:rsidR="005D2088" w:rsidRPr="00104CD6" w:rsidRDefault="005D2088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1B591634" w14:textId="70666A77" w:rsidR="004C0F07" w:rsidRP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Terkait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temuan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sebelumnya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yang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dijawab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pada FTKTP 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sebagai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berikut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:</w:t>
            </w:r>
          </w:p>
          <w:p w14:paraId="240F5470" w14:textId="3AA0C0E9" w:rsidR="004C0F07" w:rsidRP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u w:val="single"/>
              </w:rPr>
            </w:pPr>
            <w:proofErr w:type="spellStart"/>
            <w:r w:rsidRPr="004C0F07">
              <w:rPr>
                <w:rFonts w:ascii="Arial Narrow" w:hAnsi="Arial Narrow"/>
                <w:b/>
                <w:sz w:val="22"/>
                <w:u w:val="single"/>
              </w:rPr>
              <w:t>Temuan</w:t>
            </w:r>
            <w:proofErr w:type="spellEnd"/>
            <w:r w:rsidRPr="004C0F07">
              <w:rPr>
                <w:rFonts w:ascii="Arial Narrow" w:hAnsi="Arial Narrow"/>
                <w:b/>
                <w:sz w:val="22"/>
                <w:u w:val="single"/>
              </w:rPr>
              <w:t xml:space="preserve"> :</w:t>
            </w:r>
            <w:r w:rsidR="000407A5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</w:p>
          <w:p w14:paraId="0BEF8DCC" w14:textId="77777777" w:rsid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7FD525C7" w14:textId="679BEEE7" w:rsidR="00104CD6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* </w:t>
            </w:r>
            <w:r w:rsidRPr="004C0F07">
              <w:rPr>
                <w:rFonts w:ascii="Arial Narrow" w:hAnsi="Arial Narrow"/>
                <w:b/>
                <w:sz w:val="22"/>
                <w:lang w:val="id-ID"/>
              </w:rPr>
              <w:t>Tidak adanya monitoring dan koordinasi dengan PCH terkait pemilihan vendor untuk kegiatan perbaikan dari ENG</w:t>
            </w:r>
            <w:r>
              <w:rPr>
                <w:rFonts w:ascii="Arial Narrow" w:hAnsi="Arial Narrow"/>
                <w:b/>
                <w:sz w:val="22"/>
              </w:rPr>
              <w:t>.</w:t>
            </w:r>
          </w:p>
          <w:p w14:paraId="63399462" w14:textId="77777777" w:rsid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406D3671" w14:textId="38CE73B4" w:rsidR="004C0F07" w:rsidRP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r w:rsidRPr="004C0F07">
              <w:rPr>
                <w:rFonts w:ascii="Arial Narrow" w:hAnsi="Arial Narrow"/>
                <w:sz w:val="22"/>
                <w:u w:val="single"/>
              </w:rPr>
              <w:t xml:space="preserve">Yang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dilakukan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:</w:t>
            </w:r>
          </w:p>
          <w:p w14:paraId="6017A6EF" w14:textId="56F030E9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1. </w:t>
            </w:r>
            <w:r w:rsidR="000407A5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="000407A5">
              <w:rPr>
                <w:rFonts w:ascii="Arial Narrow" w:hAnsi="Arial Narrow"/>
                <w:sz w:val="22"/>
              </w:rPr>
              <w:t>s</w:t>
            </w:r>
            <w:r w:rsidRPr="004C0F07">
              <w:rPr>
                <w:rFonts w:ascii="Arial Narrow" w:hAnsi="Arial Narrow"/>
                <w:sz w:val="22"/>
              </w:rPr>
              <w:t>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tapi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kewenangan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pemilihan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pch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</w:t>
            </w:r>
            <w:r>
              <w:rPr>
                <w:rFonts w:ascii="Arial Narrow" w:hAnsi="Arial Narrow"/>
                <w:sz w:val="22"/>
              </w:rPr>
              <w:t>er</w:t>
            </w:r>
            <w:r w:rsidRPr="004C0F07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a</w:t>
            </w:r>
            <w:r w:rsidRPr="004C0F07"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>a</w:t>
            </w:r>
            <w:r w:rsidRPr="004C0F07">
              <w:rPr>
                <w:rFonts w:ascii="Arial Narrow" w:hAnsi="Arial Narrow"/>
                <w:sz w:val="22"/>
              </w:rPr>
              <w:t>r</w:t>
            </w:r>
            <w:r>
              <w:rPr>
                <w:rFonts w:ascii="Arial Narrow" w:hAnsi="Arial Narrow"/>
                <w:sz w:val="22"/>
              </w:rPr>
              <w:t>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SOP)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066C0A33" w14:textId="3CB10A28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2. Eng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merasa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wewenang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em</w:t>
            </w:r>
            <w:r w:rsidRPr="004C0F07">
              <w:rPr>
                <w:rFonts w:ascii="Arial Narrow" w:hAnsi="Arial Narrow"/>
                <w:sz w:val="22"/>
              </w:rPr>
              <w:t>ilih</w:t>
            </w:r>
            <w:r>
              <w:rPr>
                <w:rFonts w:ascii="Arial Narrow" w:hAnsi="Arial Narrow"/>
                <w:sz w:val="22"/>
              </w:rPr>
              <w:t>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merupakan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wewenang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4C0F07">
              <w:rPr>
                <w:rFonts w:ascii="Arial Narrow" w:hAnsi="Arial Narrow"/>
                <w:sz w:val="22"/>
              </w:rPr>
              <w:t>PCH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79D0052A" w14:textId="03651DAB" w:rsidR="004C0F07" w:rsidRPr="004C0F07" w:rsidRDefault="004C0F07" w:rsidP="004C0F07">
            <w:pPr>
              <w:snapToGrid w:val="0"/>
              <w:ind w:left="176" w:hanging="176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3.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Menurut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PCH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luar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material,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biasanya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pengajuan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menentukan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digunakan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PCh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biasanya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hanya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memberi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pembanding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saja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sebagai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referensi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F9E5126" w14:textId="77F6273E" w:rsid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4.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mesin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infrastruktur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luar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BAST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32FE6532" w14:textId="77777777" w:rsid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</w:p>
          <w:p w14:paraId="395F9976" w14:textId="5779F223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Kondisi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saat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ini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: </w:t>
            </w:r>
          </w:p>
          <w:p w14:paraId="238F1012" w14:textId="77777777" w:rsidR="004C0F07" w:rsidRP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Eng MSD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kebutuhan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pembelian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memberikan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spec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alat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/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sarana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dibutuhkan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kebutuhan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dibutuhkan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.</w:t>
            </w:r>
          </w:p>
          <w:p w14:paraId="426851F7" w14:textId="77777777" w:rsidR="004C0F07" w:rsidRP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Selain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itu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bila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eng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memiliki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biasa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menangani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mendapat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rekomendasi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BOD,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maka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disampaikan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PCH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tindak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lanjut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.</w:t>
            </w:r>
          </w:p>
          <w:p w14:paraId="371D38E3" w14:textId="77777777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</w:p>
          <w:p w14:paraId="771C333B" w14:textId="4234E6E5" w:rsidR="004C0F07" w:rsidRPr="005D2088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5D2088">
              <w:rPr>
                <w:rFonts w:ascii="Arial Narrow" w:hAnsi="Arial Narrow"/>
                <w:sz w:val="22"/>
                <w:u w:val="single"/>
              </w:rPr>
              <w:t>Rekomendasi</w:t>
            </w:r>
            <w:proofErr w:type="spellEnd"/>
            <w:r w:rsidR="005D2088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Pr="005D2088">
              <w:rPr>
                <w:rFonts w:ascii="Arial Narrow" w:hAnsi="Arial Narrow"/>
                <w:sz w:val="22"/>
                <w:u w:val="single"/>
              </w:rPr>
              <w:t xml:space="preserve">: </w:t>
            </w:r>
          </w:p>
          <w:p w14:paraId="6887C6E6" w14:textId="22931025" w:rsid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Pr="004C0F0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hal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ini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PCH agar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kesepakatan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mengenai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wewenang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masing2 dept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pemilihan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vendor. </w:t>
            </w:r>
          </w:p>
          <w:p w14:paraId="647CF0B9" w14:textId="25755D13" w:rsidR="004C0F07" w:rsidRP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proofErr w:type="spellStart"/>
            <w:r w:rsidRPr="004C0F07">
              <w:rPr>
                <w:rFonts w:ascii="Arial Narrow" w:hAnsi="Arial Narrow"/>
                <w:sz w:val="22"/>
              </w:rPr>
              <w:t>Me</w:t>
            </w:r>
            <w:r>
              <w:rPr>
                <w:rFonts w:ascii="Arial Narrow" w:hAnsi="Arial Narrow"/>
                <w:sz w:val="22"/>
              </w:rPr>
              <w:t>mperjelas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kriteria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klasifikasi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 dan PCH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4C0F07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pekerjaan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berita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acara dan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pertanggungjawaban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pelunasan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after bast, masa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garansi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dll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)</w:t>
            </w:r>
          </w:p>
          <w:p w14:paraId="2F17478B" w14:textId="77777777" w:rsidR="00104CD6" w:rsidRPr="002C2251" w:rsidRDefault="00104CD6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</w:tbl>
    <w:p w14:paraId="2952FAF5" w14:textId="77777777" w:rsidR="00104CD6" w:rsidRDefault="00104CD6" w:rsidP="00FD51AF"/>
    <w:sectPr w:rsidR="00104CD6" w:rsidSect="00724ECB">
      <w:headerReference w:type="default" r:id="rId10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490B9" w14:textId="77777777" w:rsidR="000F68C5" w:rsidRDefault="000F68C5">
      <w:r>
        <w:separator/>
      </w:r>
    </w:p>
  </w:endnote>
  <w:endnote w:type="continuationSeparator" w:id="0">
    <w:p w14:paraId="75757CC6" w14:textId="77777777" w:rsidR="000F68C5" w:rsidRDefault="000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C8D78" w14:textId="77777777" w:rsidR="000F68C5" w:rsidRDefault="000F68C5">
      <w:r>
        <w:separator/>
      </w:r>
    </w:p>
  </w:footnote>
  <w:footnote w:type="continuationSeparator" w:id="0">
    <w:p w14:paraId="2FC7E411" w14:textId="77777777" w:rsidR="000F68C5" w:rsidRDefault="000F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CC5" w14:textId="416FCF10" w:rsidR="0022676E" w:rsidRPr="00B9546D" w:rsidRDefault="00104CD6" w:rsidP="00104CD6">
    <w:pPr>
      <w:pStyle w:val="Header"/>
      <w:ind w:firstLine="216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60288" behindDoc="0" locked="0" layoutInCell="1" allowOverlap="1" wp14:anchorId="79677934" wp14:editId="11A1C71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2BA2C781" w:rsidR="008433B2" w:rsidRDefault="00104CD6" w:rsidP="00076120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</w:t>
    </w:r>
    <w:r w:rsidR="0022676E">
      <w:rPr>
        <w:rFonts w:ascii="Arial" w:hAnsi="Arial"/>
        <w:b/>
        <w:sz w:val="28"/>
      </w:rPr>
      <w:t xml:space="preserve">PT. CHITOSE INTERNASIONAL </w:t>
    </w:r>
    <w:proofErr w:type="spellStart"/>
    <w:r w:rsidR="0022676E">
      <w:rPr>
        <w:rFonts w:ascii="Arial" w:hAnsi="Arial"/>
        <w:b/>
        <w:sz w:val="28"/>
      </w:rPr>
      <w:t>Tbk</w:t>
    </w:r>
    <w:proofErr w:type="spellEnd"/>
    <w:r w:rsidR="0022676E">
      <w:rPr>
        <w:rFonts w:ascii="Arial" w:hAnsi="Arial"/>
        <w:b/>
        <w:sz w:val="28"/>
      </w:rPr>
      <w:t>.</w:t>
    </w:r>
  </w:p>
  <w:p w14:paraId="2D35A25A" w14:textId="4C7079BA" w:rsidR="0022676E" w:rsidRDefault="00104CD6" w:rsidP="000761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</w:t>
    </w:r>
    <w:proofErr w:type="spellStart"/>
    <w:r w:rsidR="0022676E">
      <w:rPr>
        <w:rFonts w:ascii="Arial" w:hAnsi="Arial"/>
        <w:sz w:val="16"/>
      </w:rPr>
      <w:t>Sekretariat</w:t>
    </w:r>
    <w:proofErr w:type="spellEnd"/>
    <w:r w:rsidR="0022676E">
      <w:rPr>
        <w:rFonts w:ascii="Arial" w:hAnsi="Arial"/>
        <w:sz w:val="16"/>
      </w:rPr>
      <w:t xml:space="preserve"> :</w:t>
    </w:r>
    <w:r w:rsidRPr="00104CD6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dept.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FC81D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D1205C"/>
    <w:multiLevelType w:val="hybridMultilevel"/>
    <w:tmpl w:val="2A0EDB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444F9"/>
    <w:multiLevelType w:val="hybridMultilevel"/>
    <w:tmpl w:val="A39C3F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3004">
    <w:abstractNumId w:val="0"/>
  </w:num>
  <w:num w:numId="2" w16cid:durableId="518468107">
    <w:abstractNumId w:val="1"/>
  </w:num>
  <w:num w:numId="3" w16cid:durableId="123785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2FE7"/>
    <w:rsid w:val="00012721"/>
    <w:rsid w:val="00036D87"/>
    <w:rsid w:val="000407A5"/>
    <w:rsid w:val="00041913"/>
    <w:rsid w:val="000613AE"/>
    <w:rsid w:val="00076120"/>
    <w:rsid w:val="00085D3B"/>
    <w:rsid w:val="000A6554"/>
    <w:rsid w:val="000C4A1E"/>
    <w:rsid w:val="000C60B4"/>
    <w:rsid w:val="000F68C5"/>
    <w:rsid w:val="00104CD6"/>
    <w:rsid w:val="00114660"/>
    <w:rsid w:val="00172345"/>
    <w:rsid w:val="001A0C50"/>
    <w:rsid w:val="001A7F2E"/>
    <w:rsid w:val="001B4FD9"/>
    <w:rsid w:val="001B592F"/>
    <w:rsid w:val="001E7A7D"/>
    <w:rsid w:val="001F1032"/>
    <w:rsid w:val="001F2C3E"/>
    <w:rsid w:val="001F675B"/>
    <w:rsid w:val="0021734D"/>
    <w:rsid w:val="00220C9C"/>
    <w:rsid w:val="00222495"/>
    <w:rsid w:val="0022676E"/>
    <w:rsid w:val="002424FC"/>
    <w:rsid w:val="00255472"/>
    <w:rsid w:val="00272F97"/>
    <w:rsid w:val="00282D8E"/>
    <w:rsid w:val="00283338"/>
    <w:rsid w:val="002A5775"/>
    <w:rsid w:val="002B4A36"/>
    <w:rsid w:val="002C2251"/>
    <w:rsid w:val="002C2623"/>
    <w:rsid w:val="00321869"/>
    <w:rsid w:val="003A464E"/>
    <w:rsid w:val="003D224C"/>
    <w:rsid w:val="003E686C"/>
    <w:rsid w:val="00410FA4"/>
    <w:rsid w:val="00416A4B"/>
    <w:rsid w:val="0042232A"/>
    <w:rsid w:val="004456A0"/>
    <w:rsid w:val="004715EA"/>
    <w:rsid w:val="00477C25"/>
    <w:rsid w:val="00484C85"/>
    <w:rsid w:val="004A0B0B"/>
    <w:rsid w:val="004B0DD1"/>
    <w:rsid w:val="004C0EB4"/>
    <w:rsid w:val="004C0F07"/>
    <w:rsid w:val="004C1716"/>
    <w:rsid w:val="004E1AF8"/>
    <w:rsid w:val="00501867"/>
    <w:rsid w:val="00503A63"/>
    <w:rsid w:val="00533E27"/>
    <w:rsid w:val="005604D9"/>
    <w:rsid w:val="0056332E"/>
    <w:rsid w:val="005838AD"/>
    <w:rsid w:val="005938E1"/>
    <w:rsid w:val="005D2088"/>
    <w:rsid w:val="005E3FF4"/>
    <w:rsid w:val="00616740"/>
    <w:rsid w:val="00624BE2"/>
    <w:rsid w:val="00625AD2"/>
    <w:rsid w:val="00682ED2"/>
    <w:rsid w:val="00686E2B"/>
    <w:rsid w:val="0068759E"/>
    <w:rsid w:val="006A25BA"/>
    <w:rsid w:val="006A6097"/>
    <w:rsid w:val="006B0FF8"/>
    <w:rsid w:val="006B38FB"/>
    <w:rsid w:val="006D7AF7"/>
    <w:rsid w:val="006E0A4A"/>
    <w:rsid w:val="00703029"/>
    <w:rsid w:val="00705A0C"/>
    <w:rsid w:val="00705D48"/>
    <w:rsid w:val="00707787"/>
    <w:rsid w:val="00712B52"/>
    <w:rsid w:val="00714746"/>
    <w:rsid w:val="00724ECB"/>
    <w:rsid w:val="00736344"/>
    <w:rsid w:val="007502C9"/>
    <w:rsid w:val="007669EC"/>
    <w:rsid w:val="00780C72"/>
    <w:rsid w:val="00784821"/>
    <w:rsid w:val="0079145B"/>
    <w:rsid w:val="007944DE"/>
    <w:rsid w:val="00794EA6"/>
    <w:rsid w:val="007C06BD"/>
    <w:rsid w:val="007E5257"/>
    <w:rsid w:val="007F6B4E"/>
    <w:rsid w:val="007F799D"/>
    <w:rsid w:val="008029F8"/>
    <w:rsid w:val="008433B2"/>
    <w:rsid w:val="008650A3"/>
    <w:rsid w:val="008939CB"/>
    <w:rsid w:val="008A4776"/>
    <w:rsid w:val="008A5841"/>
    <w:rsid w:val="008B3C3E"/>
    <w:rsid w:val="008C234E"/>
    <w:rsid w:val="008D4F06"/>
    <w:rsid w:val="008E41CC"/>
    <w:rsid w:val="0093142F"/>
    <w:rsid w:val="0095060B"/>
    <w:rsid w:val="009910E5"/>
    <w:rsid w:val="00991CEF"/>
    <w:rsid w:val="009A662A"/>
    <w:rsid w:val="009C1222"/>
    <w:rsid w:val="00A04531"/>
    <w:rsid w:val="00A117FB"/>
    <w:rsid w:val="00A3645E"/>
    <w:rsid w:val="00A377FC"/>
    <w:rsid w:val="00A63259"/>
    <w:rsid w:val="00A657DC"/>
    <w:rsid w:val="00A722B2"/>
    <w:rsid w:val="00A93091"/>
    <w:rsid w:val="00AB2998"/>
    <w:rsid w:val="00AD0985"/>
    <w:rsid w:val="00AE703D"/>
    <w:rsid w:val="00AF5A38"/>
    <w:rsid w:val="00AF5D91"/>
    <w:rsid w:val="00B03DCA"/>
    <w:rsid w:val="00B23C86"/>
    <w:rsid w:val="00B25C55"/>
    <w:rsid w:val="00B25F3E"/>
    <w:rsid w:val="00B414BE"/>
    <w:rsid w:val="00B42172"/>
    <w:rsid w:val="00B66160"/>
    <w:rsid w:val="00B70C64"/>
    <w:rsid w:val="00B71123"/>
    <w:rsid w:val="00B7638E"/>
    <w:rsid w:val="00B840AC"/>
    <w:rsid w:val="00B9124D"/>
    <w:rsid w:val="00B9546D"/>
    <w:rsid w:val="00BE5D1D"/>
    <w:rsid w:val="00BF3C8D"/>
    <w:rsid w:val="00C07FD8"/>
    <w:rsid w:val="00C15879"/>
    <w:rsid w:val="00C15B00"/>
    <w:rsid w:val="00C43E3A"/>
    <w:rsid w:val="00C71622"/>
    <w:rsid w:val="00C954CE"/>
    <w:rsid w:val="00CB6038"/>
    <w:rsid w:val="00CE7B5B"/>
    <w:rsid w:val="00CF1BF6"/>
    <w:rsid w:val="00CF2B1A"/>
    <w:rsid w:val="00D07875"/>
    <w:rsid w:val="00D31FCB"/>
    <w:rsid w:val="00D34BB5"/>
    <w:rsid w:val="00DB3599"/>
    <w:rsid w:val="00DD4583"/>
    <w:rsid w:val="00DD772D"/>
    <w:rsid w:val="00DE251A"/>
    <w:rsid w:val="00DF3C3E"/>
    <w:rsid w:val="00E02105"/>
    <w:rsid w:val="00E15ADA"/>
    <w:rsid w:val="00E25D3D"/>
    <w:rsid w:val="00E352B4"/>
    <w:rsid w:val="00E375F3"/>
    <w:rsid w:val="00E50249"/>
    <w:rsid w:val="00E52C2F"/>
    <w:rsid w:val="00E55669"/>
    <w:rsid w:val="00E658EC"/>
    <w:rsid w:val="00E85A35"/>
    <w:rsid w:val="00E91889"/>
    <w:rsid w:val="00EA4DAB"/>
    <w:rsid w:val="00EB7246"/>
    <w:rsid w:val="00ED623B"/>
    <w:rsid w:val="00F2132D"/>
    <w:rsid w:val="00F26863"/>
    <w:rsid w:val="00F41B37"/>
    <w:rsid w:val="00F51154"/>
    <w:rsid w:val="00FA3BFA"/>
    <w:rsid w:val="00FB211F"/>
    <w:rsid w:val="00FB55A8"/>
    <w:rsid w:val="00FB61BB"/>
    <w:rsid w:val="00FD51AF"/>
    <w:rsid w:val="00FE009A"/>
    <w:rsid w:val="00FE16D4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8ACA3ED"/>
  <w15:docId w15:val="{15320990-AEE6-428D-9688-6C842D56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07"/>
    <w:rPr>
      <w:rFonts w:ascii="Tahoma" w:hAnsi="Tahoma" w:cs="Mangal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4C0F07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Ruby</cp:lastModifiedBy>
  <cp:revision>23</cp:revision>
  <cp:lastPrinted>2023-05-16T05:54:00Z</cp:lastPrinted>
  <dcterms:created xsi:type="dcterms:W3CDTF">2024-06-03T03:06:00Z</dcterms:created>
  <dcterms:modified xsi:type="dcterms:W3CDTF">2024-06-04T08:09:00Z</dcterms:modified>
</cp:coreProperties>
</file>