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38D8" w14:textId="77777777" w:rsidR="00014E68" w:rsidRPr="00997DD7" w:rsidRDefault="00014E68" w:rsidP="00014E68">
      <w:pPr>
        <w:jc w:val="center"/>
        <w:rPr>
          <w:b/>
          <w:sz w:val="24"/>
          <w:szCs w:val="24"/>
        </w:rPr>
      </w:pPr>
      <w:r w:rsidRPr="00997DD7">
        <w:rPr>
          <w:b/>
          <w:sz w:val="24"/>
          <w:szCs w:val="24"/>
        </w:rPr>
        <w:t xml:space="preserve">Executive Summary Audit </w:t>
      </w:r>
      <w:r w:rsidR="00997DD7" w:rsidRPr="00997DD7">
        <w:rPr>
          <w:b/>
          <w:sz w:val="24"/>
          <w:szCs w:val="24"/>
        </w:rPr>
        <w:t xml:space="preserve">Sistem </w:t>
      </w:r>
      <w:proofErr w:type="spellStart"/>
      <w:r w:rsidR="00997DD7" w:rsidRPr="00997DD7">
        <w:rPr>
          <w:b/>
          <w:sz w:val="24"/>
          <w:szCs w:val="24"/>
        </w:rPr>
        <w:t>Manajemen</w:t>
      </w:r>
      <w:proofErr w:type="spellEnd"/>
      <w:r w:rsidRPr="00997DD7">
        <w:rPr>
          <w:b/>
          <w:sz w:val="24"/>
          <w:szCs w:val="24"/>
        </w:rPr>
        <w:t xml:space="preserve"> </w:t>
      </w:r>
      <w:proofErr w:type="spellStart"/>
      <w:r w:rsidRPr="00997DD7">
        <w:rPr>
          <w:b/>
          <w:sz w:val="24"/>
          <w:szCs w:val="24"/>
        </w:rPr>
        <w:t>Terintegrasi</w:t>
      </w:r>
      <w:proofErr w:type="spellEnd"/>
      <w:r w:rsidRPr="00997DD7">
        <w:rPr>
          <w:b/>
          <w:sz w:val="24"/>
          <w:szCs w:val="24"/>
        </w:rPr>
        <w:t xml:space="preserve"> </w:t>
      </w:r>
      <w:proofErr w:type="spellStart"/>
      <w:r w:rsidRPr="00997DD7">
        <w:rPr>
          <w:b/>
          <w:sz w:val="24"/>
          <w:szCs w:val="24"/>
        </w:rPr>
        <w:t>Kuartal</w:t>
      </w:r>
      <w:proofErr w:type="spellEnd"/>
      <w:r w:rsidRPr="00997DD7">
        <w:rPr>
          <w:b/>
          <w:sz w:val="24"/>
          <w:szCs w:val="24"/>
        </w:rPr>
        <w:t xml:space="preserve"> I</w:t>
      </w:r>
    </w:p>
    <w:p w14:paraId="2D32764F" w14:textId="77777777" w:rsidR="008B5D2A" w:rsidRPr="00997DD7" w:rsidRDefault="00014E68" w:rsidP="00014E68">
      <w:pPr>
        <w:jc w:val="center"/>
        <w:rPr>
          <w:sz w:val="24"/>
          <w:szCs w:val="24"/>
        </w:rPr>
      </w:pPr>
      <w:r w:rsidRPr="00997DD7">
        <w:rPr>
          <w:sz w:val="24"/>
          <w:szCs w:val="24"/>
        </w:rPr>
        <w:t>(</w:t>
      </w:r>
      <w:proofErr w:type="spellStart"/>
      <w:r w:rsidRPr="00997DD7">
        <w:rPr>
          <w:sz w:val="24"/>
          <w:szCs w:val="24"/>
        </w:rPr>
        <w:t>Periode</w:t>
      </w:r>
      <w:proofErr w:type="spellEnd"/>
      <w:r w:rsidRPr="00997DD7">
        <w:rPr>
          <w:sz w:val="24"/>
          <w:szCs w:val="24"/>
        </w:rPr>
        <w:t xml:space="preserve"> Audit </w:t>
      </w:r>
      <w:proofErr w:type="spellStart"/>
      <w:r w:rsidRPr="00997DD7">
        <w:rPr>
          <w:sz w:val="24"/>
          <w:szCs w:val="24"/>
        </w:rPr>
        <w:t>Januari</w:t>
      </w:r>
      <w:proofErr w:type="spellEnd"/>
      <w:r w:rsidRPr="00997DD7">
        <w:rPr>
          <w:sz w:val="24"/>
          <w:szCs w:val="24"/>
        </w:rPr>
        <w:t xml:space="preserve"> Sd </w:t>
      </w:r>
      <w:proofErr w:type="spellStart"/>
      <w:r w:rsidRPr="00997DD7">
        <w:rPr>
          <w:sz w:val="24"/>
          <w:szCs w:val="24"/>
        </w:rPr>
        <w:t>Maret</w:t>
      </w:r>
      <w:proofErr w:type="spellEnd"/>
      <w:r w:rsidRPr="00997DD7">
        <w:rPr>
          <w:sz w:val="24"/>
          <w:szCs w:val="24"/>
        </w:rPr>
        <w:t xml:space="preserve"> 2024)</w:t>
      </w:r>
    </w:p>
    <w:p w14:paraId="03F18540" w14:textId="77777777" w:rsidR="00014E68" w:rsidRPr="00997DD7" w:rsidRDefault="00014E68">
      <w:pPr>
        <w:rPr>
          <w:sz w:val="24"/>
          <w:szCs w:val="24"/>
        </w:rPr>
      </w:pPr>
    </w:p>
    <w:p w14:paraId="6391A5D7" w14:textId="77777777" w:rsidR="00997DD7" w:rsidRDefault="00014E68">
      <w:pPr>
        <w:rPr>
          <w:sz w:val="24"/>
          <w:szCs w:val="24"/>
        </w:rPr>
      </w:pPr>
      <w:proofErr w:type="spellStart"/>
      <w:r w:rsidRPr="00997DD7">
        <w:rPr>
          <w:sz w:val="24"/>
          <w:szCs w:val="24"/>
        </w:rPr>
        <w:t>Periode</w:t>
      </w:r>
      <w:proofErr w:type="spellEnd"/>
      <w:r w:rsidRPr="00997DD7">
        <w:rPr>
          <w:sz w:val="24"/>
          <w:szCs w:val="24"/>
        </w:rPr>
        <w:t xml:space="preserve"> </w:t>
      </w:r>
      <w:proofErr w:type="spellStart"/>
      <w:r w:rsidRPr="00997DD7">
        <w:rPr>
          <w:sz w:val="24"/>
          <w:szCs w:val="24"/>
        </w:rPr>
        <w:t>Pelaksanaan</w:t>
      </w:r>
      <w:proofErr w:type="spellEnd"/>
      <w:r w:rsidRPr="00997DD7">
        <w:rPr>
          <w:sz w:val="24"/>
          <w:szCs w:val="24"/>
        </w:rPr>
        <w:t xml:space="preserve"> Audit </w:t>
      </w:r>
      <w:r w:rsidRPr="00997DD7">
        <w:rPr>
          <w:sz w:val="24"/>
          <w:szCs w:val="24"/>
        </w:rPr>
        <w:tab/>
        <w:t xml:space="preserve">: </w:t>
      </w:r>
    </w:p>
    <w:p w14:paraId="65940EC8" w14:textId="77777777" w:rsidR="00997DD7" w:rsidRDefault="00997DD7" w:rsidP="00997DD7">
      <w:pPr>
        <w:jc w:val="both"/>
        <w:rPr>
          <w:rFonts w:cstheme="minorHAnsi"/>
          <w:sz w:val="24"/>
          <w:szCs w:val="24"/>
        </w:rPr>
      </w:pPr>
      <w:proofErr w:type="spellStart"/>
      <w:r w:rsidRPr="00997DD7">
        <w:rPr>
          <w:rFonts w:cstheme="minorHAnsi"/>
          <w:sz w:val="24"/>
          <w:szCs w:val="24"/>
        </w:rPr>
        <w:t>Pelaksanaan</w:t>
      </w:r>
      <w:proofErr w:type="spellEnd"/>
      <w:r w:rsidRPr="00997DD7">
        <w:rPr>
          <w:rFonts w:cstheme="minorHAnsi"/>
          <w:sz w:val="24"/>
          <w:szCs w:val="24"/>
        </w:rPr>
        <w:t xml:space="preserve"> Audit Sistem </w:t>
      </w:r>
      <w:proofErr w:type="spellStart"/>
      <w:r w:rsidRPr="00997DD7">
        <w:rPr>
          <w:rFonts w:cstheme="minorHAnsi"/>
          <w:sz w:val="24"/>
          <w:szCs w:val="24"/>
        </w:rPr>
        <w:t>Manajemen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Terintegrasi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Kuartal</w:t>
      </w:r>
      <w:proofErr w:type="spellEnd"/>
      <w:r w:rsidRPr="00997DD7">
        <w:rPr>
          <w:rFonts w:cstheme="minorHAnsi"/>
          <w:sz w:val="24"/>
          <w:szCs w:val="24"/>
        </w:rPr>
        <w:t xml:space="preserve"> I </w:t>
      </w:r>
      <w:proofErr w:type="spellStart"/>
      <w:r w:rsidRPr="00997DD7">
        <w:rPr>
          <w:rFonts w:cstheme="minorHAnsi"/>
          <w:sz w:val="24"/>
          <w:szCs w:val="24"/>
        </w:rPr>
        <w:t>Tahun</w:t>
      </w:r>
      <w:proofErr w:type="spellEnd"/>
      <w:r w:rsidRPr="00997DD7">
        <w:rPr>
          <w:rFonts w:cstheme="minorHAnsi"/>
          <w:sz w:val="24"/>
          <w:szCs w:val="24"/>
        </w:rPr>
        <w:t xml:space="preserve"> 2024 </w:t>
      </w:r>
      <w:proofErr w:type="spellStart"/>
      <w:r>
        <w:rPr>
          <w:rFonts w:cstheme="minorHAnsi"/>
          <w:sz w:val="24"/>
          <w:szCs w:val="24"/>
        </w:rPr>
        <w:t>telah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dilaksanakan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pada</w:t>
      </w:r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tanggal</w:t>
      </w:r>
      <w:proofErr w:type="spellEnd"/>
      <w:r w:rsidRPr="00997DD7">
        <w:rPr>
          <w:rFonts w:cstheme="minorHAnsi"/>
          <w:sz w:val="24"/>
          <w:szCs w:val="24"/>
        </w:rPr>
        <w:t xml:space="preserve"> 21 Mei 2024 </w:t>
      </w:r>
      <w:proofErr w:type="spellStart"/>
      <w:r w:rsidRPr="00997DD7">
        <w:rPr>
          <w:rFonts w:cstheme="minorHAnsi"/>
          <w:sz w:val="24"/>
          <w:szCs w:val="24"/>
        </w:rPr>
        <w:t>sd</w:t>
      </w:r>
      <w:proofErr w:type="spellEnd"/>
      <w:r w:rsidRPr="00997DD7">
        <w:rPr>
          <w:rFonts w:cstheme="minorHAnsi"/>
          <w:sz w:val="24"/>
          <w:szCs w:val="24"/>
        </w:rPr>
        <w:t xml:space="preserve"> 5 </w:t>
      </w:r>
      <w:proofErr w:type="spellStart"/>
      <w:r w:rsidRPr="00997DD7">
        <w:rPr>
          <w:rFonts w:cstheme="minorHAnsi"/>
          <w:sz w:val="24"/>
          <w:szCs w:val="24"/>
        </w:rPr>
        <w:t>Juni</w:t>
      </w:r>
      <w:proofErr w:type="spellEnd"/>
      <w:r w:rsidRPr="00997DD7">
        <w:rPr>
          <w:rFonts w:cstheme="minorHAnsi"/>
          <w:sz w:val="24"/>
          <w:szCs w:val="24"/>
        </w:rPr>
        <w:t xml:space="preserve"> 2024</w:t>
      </w:r>
      <w:r>
        <w:rPr>
          <w:rFonts w:cstheme="minorHAnsi"/>
          <w:sz w:val="24"/>
          <w:szCs w:val="24"/>
        </w:rPr>
        <w:t>.</w:t>
      </w:r>
    </w:p>
    <w:p w14:paraId="7C07FB26" w14:textId="77777777" w:rsidR="00014E68" w:rsidRPr="00997DD7" w:rsidRDefault="00014E68">
      <w:pPr>
        <w:rPr>
          <w:sz w:val="24"/>
          <w:szCs w:val="24"/>
        </w:rPr>
      </w:pPr>
      <w:proofErr w:type="spellStart"/>
      <w:r w:rsidRPr="00997DD7">
        <w:rPr>
          <w:sz w:val="24"/>
          <w:szCs w:val="24"/>
        </w:rPr>
        <w:t>Tujuan</w:t>
      </w:r>
      <w:proofErr w:type="spellEnd"/>
      <w:r w:rsidRPr="00997DD7">
        <w:rPr>
          <w:sz w:val="24"/>
          <w:szCs w:val="24"/>
        </w:rPr>
        <w:t xml:space="preserve"> Audit</w:t>
      </w:r>
      <w:r w:rsidRPr="00997DD7">
        <w:rPr>
          <w:sz w:val="24"/>
          <w:szCs w:val="24"/>
        </w:rPr>
        <w:tab/>
      </w:r>
      <w:r w:rsidRPr="00997DD7">
        <w:rPr>
          <w:sz w:val="24"/>
          <w:szCs w:val="24"/>
        </w:rPr>
        <w:tab/>
      </w:r>
      <w:r w:rsidRPr="00997DD7">
        <w:rPr>
          <w:sz w:val="24"/>
          <w:szCs w:val="24"/>
        </w:rPr>
        <w:tab/>
        <w:t>:</w:t>
      </w:r>
      <w:r w:rsidR="00997DD7" w:rsidRPr="00997DD7">
        <w:rPr>
          <w:sz w:val="24"/>
          <w:szCs w:val="24"/>
        </w:rPr>
        <w:t xml:space="preserve"> </w:t>
      </w:r>
    </w:p>
    <w:p w14:paraId="593AE19B" w14:textId="77777777" w:rsidR="00997DD7" w:rsidRDefault="00997DD7" w:rsidP="00997DD7">
      <w:pPr>
        <w:pStyle w:val="ListParagraph"/>
        <w:numPr>
          <w:ilvl w:val="0"/>
          <w:numId w:val="2"/>
        </w:numPr>
        <w:tabs>
          <w:tab w:val="left" w:pos="900"/>
        </w:tabs>
        <w:spacing w:line="276" w:lineRule="auto"/>
        <w:rPr>
          <w:rFonts w:cstheme="minorHAnsi"/>
          <w:sz w:val="24"/>
          <w:szCs w:val="24"/>
        </w:rPr>
      </w:pPr>
      <w:proofErr w:type="spellStart"/>
      <w:r w:rsidRPr="00997DD7">
        <w:rPr>
          <w:rFonts w:cstheme="minorHAnsi"/>
          <w:sz w:val="24"/>
          <w:szCs w:val="24"/>
        </w:rPr>
        <w:t>Untuk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menentukan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apakah</w:t>
      </w:r>
      <w:proofErr w:type="spellEnd"/>
      <w:r w:rsidRPr="00997DD7">
        <w:rPr>
          <w:rFonts w:cstheme="minorHAnsi"/>
          <w:sz w:val="24"/>
          <w:szCs w:val="24"/>
        </w:rPr>
        <w:t xml:space="preserve"> Analisa dan Monitoring </w:t>
      </w:r>
      <w:proofErr w:type="spellStart"/>
      <w:r w:rsidRPr="00997DD7">
        <w:rPr>
          <w:rFonts w:cstheme="minorHAnsi"/>
          <w:sz w:val="24"/>
          <w:szCs w:val="24"/>
        </w:rPr>
        <w:t>terhadap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tindakan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untuk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menangani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resiko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sudah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dilaksanakan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secara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baik</w:t>
      </w:r>
      <w:proofErr w:type="spellEnd"/>
      <w:r w:rsidRPr="00997DD7"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konsisten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berfokus</w:t>
      </w:r>
      <w:proofErr w:type="spellEnd"/>
      <w:r>
        <w:rPr>
          <w:rFonts w:cstheme="minorHAnsi"/>
          <w:sz w:val="24"/>
          <w:szCs w:val="24"/>
        </w:rPr>
        <w:t xml:space="preserve"> pada </w:t>
      </w:r>
      <w:proofErr w:type="spellStart"/>
      <w:r>
        <w:rPr>
          <w:rFonts w:cstheme="minorHAnsi"/>
          <w:sz w:val="24"/>
          <w:szCs w:val="24"/>
        </w:rPr>
        <w:t>risiko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mutu</w:t>
      </w:r>
      <w:proofErr w:type="spellEnd"/>
      <w:r>
        <w:rPr>
          <w:rFonts w:cstheme="minorHAnsi"/>
          <w:sz w:val="24"/>
          <w:szCs w:val="24"/>
        </w:rPr>
        <w:t xml:space="preserve">, K3 dan </w:t>
      </w:r>
      <w:proofErr w:type="spellStart"/>
      <w:r>
        <w:rPr>
          <w:rFonts w:cstheme="minorHAnsi"/>
          <w:sz w:val="24"/>
          <w:szCs w:val="24"/>
        </w:rPr>
        <w:t>Lingkungan</w:t>
      </w:r>
      <w:proofErr w:type="spellEnd"/>
      <w:r>
        <w:rPr>
          <w:rFonts w:cstheme="minorHAnsi"/>
          <w:sz w:val="24"/>
          <w:szCs w:val="24"/>
        </w:rPr>
        <w:t>)</w:t>
      </w:r>
    </w:p>
    <w:p w14:paraId="42EDDA70" w14:textId="77777777" w:rsidR="00997DD7" w:rsidRPr="00997DD7" w:rsidRDefault="00997DD7" w:rsidP="00997DD7">
      <w:pPr>
        <w:pStyle w:val="ListParagraph"/>
        <w:numPr>
          <w:ilvl w:val="0"/>
          <w:numId w:val="2"/>
        </w:numPr>
        <w:tabs>
          <w:tab w:val="left" w:pos="900"/>
        </w:tabs>
        <w:spacing w:line="276" w:lineRule="auto"/>
        <w:rPr>
          <w:rFonts w:cstheme="minorHAnsi"/>
          <w:sz w:val="24"/>
          <w:szCs w:val="24"/>
        </w:rPr>
      </w:pPr>
      <w:proofErr w:type="spellStart"/>
      <w:r w:rsidRPr="00997DD7">
        <w:rPr>
          <w:rFonts w:cstheme="minorHAnsi"/>
          <w:sz w:val="24"/>
          <w:szCs w:val="24"/>
        </w:rPr>
        <w:t>Untuk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menentukan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apakah</w:t>
      </w:r>
      <w:proofErr w:type="spellEnd"/>
      <w:r w:rsidRPr="00997DD7">
        <w:rPr>
          <w:rFonts w:cstheme="minorHAnsi"/>
          <w:sz w:val="24"/>
          <w:szCs w:val="24"/>
        </w:rPr>
        <w:t xml:space="preserve"> Sistem </w:t>
      </w:r>
      <w:proofErr w:type="spellStart"/>
      <w:r w:rsidRPr="00997DD7">
        <w:rPr>
          <w:rFonts w:cstheme="minorHAnsi"/>
          <w:sz w:val="24"/>
          <w:szCs w:val="24"/>
        </w:rPr>
        <w:t>Manajemen</w:t>
      </w:r>
      <w:proofErr w:type="spellEnd"/>
      <w:r w:rsidRPr="00997DD7">
        <w:rPr>
          <w:rFonts w:cstheme="minorHAnsi"/>
          <w:sz w:val="24"/>
          <w:szCs w:val="24"/>
        </w:rPr>
        <w:t xml:space="preserve"> ISO 9001:2015, 45001:2018, 14001:2015 dan CPAKB </w:t>
      </w:r>
      <w:proofErr w:type="spellStart"/>
      <w:r w:rsidRPr="00997DD7">
        <w:rPr>
          <w:rFonts w:cstheme="minorHAnsi"/>
          <w:sz w:val="24"/>
          <w:szCs w:val="24"/>
        </w:rPr>
        <w:t>dilaksanakan</w:t>
      </w:r>
      <w:proofErr w:type="spellEnd"/>
      <w:r w:rsidRPr="00997DD7">
        <w:rPr>
          <w:rFonts w:cstheme="minorHAnsi"/>
          <w:sz w:val="24"/>
          <w:szCs w:val="24"/>
        </w:rPr>
        <w:t xml:space="preserve"> dan </w:t>
      </w:r>
      <w:proofErr w:type="spellStart"/>
      <w:r w:rsidRPr="00997DD7">
        <w:rPr>
          <w:rFonts w:cstheme="minorHAnsi"/>
          <w:sz w:val="24"/>
          <w:szCs w:val="24"/>
        </w:rPr>
        <w:t>dipelihara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secara</w:t>
      </w:r>
      <w:proofErr w:type="spellEnd"/>
      <w:r w:rsidRPr="00997DD7">
        <w:rPr>
          <w:rFonts w:cstheme="minorHAnsi"/>
          <w:sz w:val="24"/>
          <w:szCs w:val="24"/>
        </w:rPr>
        <w:t xml:space="preserve"> </w:t>
      </w:r>
      <w:proofErr w:type="spellStart"/>
      <w:r w:rsidRPr="00997DD7">
        <w:rPr>
          <w:rFonts w:cstheme="minorHAnsi"/>
          <w:sz w:val="24"/>
          <w:szCs w:val="24"/>
        </w:rPr>
        <w:t>efektif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berfokus</w:t>
      </w:r>
      <w:proofErr w:type="spellEnd"/>
      <w:r>
        <w:rPr>
          <w:rFonts w:cstheme="minorHAnsi"/>
          <w:sz w:val="24"/>
          <w:szCs w:val="24"/>
        </w:rPr>
        <w:t xml:space="preserve"> pada Monitoring dan </w:t>
      </w:r>
      <w:proofErr w:type="spellStart"/>
      <w:r>
        <w:rPr>
          <w:rFonts w:cstheme="minorHAnsi"/>
          <w:sz w:val="24"/>
          <w:szCs w:val="24"/>
        </w:rPr>
        <w:t>Evaluasi</w:t>
      </w:r>
      <w:proofErr w:type="spellEnd"/>
      <w:r>
        <w:rPr>
          <w:rFonts w:cstheme="minorHAnsi"/>
          <w:sz w:val="24"/>
          <w:szCs w:val="24"/>
        </w:rPr>
        <w:t xml:space="preserve"> BSC masing-masing </w:t>
      </w:r>
      <w:proofErr w:type="spellStart"/>
      <w:r>
        <w:rPr>
          <w:rFonts w:cstheme="minorHAnsi"/>
          <w:sz w:val="24"/>
          <w:szCs w:val="24"/>
        </w:rPr>
        <w:t>departemen</w:t>
      </w:r>
      <w:proofErr w:type="spellEnd"/>
      <w:r>
        <w:rPr>
          <w:rFonts w:cstheme="minorHAnsi"/>
          <w:sz w:val="24"/>
          <w:szCs w:val="24"/>
        </w:rPr>
        <w:t>)</w:t>
      </w:r>
    </w:p>
    <w:p w14:paraId="39E1E071" w14:textId="77777777" w:rsidR="00997DD7" w:rsidRDefault="00997DD7">
      <w:pPr>
        <w:rPr>
          <w:sz w:val="24"/>
          <w:szCs w:val="24"/>
        </w:rPr>
      </w:pPr>
    </w:p>
    <w:p w14:paraId="296C1C27" w14:textId="77777777" w:rsidR="007F00D6" w:rsidRDefault="00014E68">
      <w:pPr>
        <w:rPr>
          <w:sz w:val="24"/>
          <w:szCs w:val="24"/>
        </w:rPr>
      </w:pPr>
      <w:proofErr w:type="spellStart"/>
      <w:r w:rsidRPr="00997DD7">
        <w:rPr>
          <w:sz w:val="24"/>
          <w:szCs w:val="24"/>
        </w:rPr>
        <w:t>Objek</w:t>
      </w:r>
      <w:proofErr w:type="spellEnd"/>
      <w:r w:rsidRPr="00997DD7">
        <w:rPr>
          <w:sz w:val="24"/>
          <w:szCs w:val="24"/>
        </w:rPr>
        <w:t xml:space="preserve"> Audit</w:t>
      </w:r>
      <w:r w:rsidRPr="00997DD7">
        <w:rPr>
          <w:sz w:val="24"/>
          <w:szCs w:val="24"/>
        </w:rPr>
        <w:tab/>
      </w:r>
      <w:r w:rsidRPr="00997DD7">
        <w:rPr>
          <w:sz w:val="24"/>
          <w:szCs w:val="24"/>
        </w:rPr>
        <w:tab/>
      </w:r>
      <w:r w:rsidRPr="00997DD7">
        <w:rPr>
          <w:sz w:val="24"/>
          <w:szCs w:val="24"/>
        </w:rPr>
        <w:tab/>
        <w:t>:</w:t>
      </w:r>
      <w:r w:rsidR="00997DD7" w:rsidRPr="00997DD7">
        <w:rPr>
          <w:sz w:val="24"/>
          <w:szCs w:val="24"/>
        </w:rPr>
        <w:t xml:space="preserve"> </w:t>
      </w:r>
      <w:proofErr w:type="spellStart"/>
      <w:r w:rsidR="00997DD7" w:rsidRPr="00997DD7">
        <w:rPr>
          <w:sz w:val="24"/>
          <w:szCs w:val="24"/>
        </w:rPr>
        <w:t>Seluruh</w:t>
      </w:r>
      <w:proofErr w:type="spellEnd"/>
      <w:r w:rsidR="00997DD7" w:rsidRPr="00997DD7">
        <w:rPr>
          <w:sz w:val="24"/>
          <w:szCs w:val="24"/>
        </w:rPr>
        <w:t xml:space="preserve"> </w:t>
      </w:r>
      <w:proofErr w:type="spellStart"/>
      <w:r w:rsidR="00997DD7" w:rsidRPr="00997DD7">
        <w:rPr>
          <w:sz w:val="24"/>
          <w:szCs w:val="24"/>
        </w:rPr>
        <w:t>Departemen</w:t>
      </w:r>
      <w:proofErr w:type="spellEnd"/>
      <w:r w:rsidR="00997DD7" w:rsidRPr="00997DD7">
        <w:rPr>
          <w:sz w:val="24"/>
          <w:szCs w:val="24"/>
        </w:rPr>
        <w:t xml:space="preserve"> di PT Chitose </w:t>
      </w:r>
      <w:proofErr w:type="spellStart"/>
      <w:r w:rsidR="00997DD7" w:rsidRPr="00997DD7">
        <w:rPr>
          <w:sz w:val="24"/>
          <w:szCs w:val="24"/>
        </w:rPr>
        <w:t>Internasional</w:t>
      </w:r>
      <w:proofErr w:type="spellEnd"/>
      <w:r w:rsidR="00997DD7" w:rsidRPr="00997DD7">
        <w:rPr>
          <w:sz w:val="24"/>
          <w:szCs w:val="24"/>
        </w:rPr>
        <w:t xml:space="preserve"> </w:t>
      </w:r>
      <w:proofErr w:type="spellStart"/>
      <w:r w:rsidR="00997DD7" w:rsidRPr="00997DD7">
        <w:rPr>
          <w:sz w:val="24"/>
          <w:szCs w:val="24"/>
        </w:rPr>
        <w:t>Tbk</w:t>
      </w:r>
      <w:proofErr w:type="spellEnd"/>
    </w:p>
    <w:p w14:paraId="3380DA7D" w14:textId="77777777" w:rsidR="00BC3DBF" w:rsidRDefault="00D86FB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Prosedur</w:t>
      </w:r>
      <w:proofErr w:type="spellEnd"/>
      <w:r>
        <w:rPr>
          <w:sz w:val="24"/>
          <w:szCs w:val="24"/>
        </w:rPr>
        <w:t xml:space="preserve"> </w:t>
      </w:r>
      <w:r w:rsidR="007F00D6">
        <w:rPr>
          <w:sz w:val="24"/>
          <w:szCs w:val="24"/>
        </w:rPr>
        <w:t>Audit</w:t>
      </w:r>
      <w:r w:rsidR="007F00D6">
        <w:rPr>
          <w:sz w:val="24"/>
          <w:szCs w:val="24"/>
        </w:rPr>
        <w:tab/>
      </w:r>
      <w:r w:rsidR="007F00D6"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Wawancara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Inspeksi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Konfirmasi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Auditee</w:t>
      </w:r>
      <w:r w:rsidR="00014E68" w:rsidRPr="00997DD7">
        <w:rPr>
          <w:sz w:val="24"/>
          <w:szCs w:val="24"/>
        </w:rPr>
        <w:br/>
      </w:r>
    </w:p>
    <w:p w14:paraId="714AAA79" w14:textId="77777777" w:rsidR="00014E68" w:rsidRDefault="00D86FB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Rekap</w:t>
      </w:r>
      <w:proofErr w:type="spellEnd"/>
      <w:r w:rsidR="00014E68" w:rsidRPr="00997DD7">
        <w:rPr>
          <w:sz w:val="24"/>
          <w:szCs w:val="24"/>
        </w:rPr>
        <w:t xml:space="preserve"> </w:t>
      </w:r>
      <w:proofErr w:type="spellStart"/>
      <w:r w:rsidR="00014E68" w:rsidRPr="00997DD7">
        <w:rPr>
          <w:sz w:val="24"/>
          <w:szCs w:val="24"/>
        </w:rPr>
        <w:t>temuan</w:t>
      </w:r>
      <w:proofErr w:type="spellEnd"/>
      <w:r w:rsidR="00014E68" w:rsidRPr="00997DD7">
        <w:rPr>
          <w:sz w:val="24"/>
          <w:szCs w:val="24"/>
        </w:rPr>
        <w:t xml:space="preserve"> Audit</w:t>
      </w:r>
      <w:r w:rsidR="00014E68" w:rsidRPr="00997DD7">
        <w:rPr>
          <w:sz w:val="24"/>
          <w:szCs w:val="24"/>
        </w:rPr>
        <w:tab/>
      </w:r>
      <w:r w:rsidR="00014E68" w:rsidRPr="00997DD7">
        <w:rPr>
          <w:sz w:val="24"/>
          <w:szCs w:val="24"/>
        </w:rPr>
        <w:tab/>
        <w:t>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980"/>
        <w:gridCol w:w="7376"/>
        <w:gridCol w:w="709"/>
      </w:tblGrid>
      <w:tr w:rsidR="00BC3DBF" w:rsidRPr="00BC3DBF" w14:paraId="27D58030" w14:textId="77777777" w:rsidTr="00BC3DBF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7AE595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>Kategori</w:t>
            </w:r>
            <w:proofErr w:type="spellEnd"/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>Temuan</w:t>
            </w:r>
            <w:proofErr w:type="spellEnd"/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C66841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>Elemen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9A91BB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BC3DBF" w:rsidRPr="00BC3DBF" w14:paraId="4382905B" w14:textId="77777777" w:rsidTr="00BC3DBF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6F54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Minor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C4B4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 xml:space="preserve">ISO 9001:2015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Klausul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8.1.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Perencanaan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Pengendalian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Operasional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0968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C3DBF" w:rsidRPr="00BC3DBF" w14:paraId="17FEA5EB" w14:textId="77777777" w:rsidTr="00BC3DBF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C808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Minor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8DA2" w14:textId="77777777" w:rsidR="00BC3DBF" w:rsidRPr="00292B7E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/>
              </w:rPr>
            </w:pPr>
            <w:r w:rsidRPr="00292B7E">
              <w:rPr>
                <w:rFonts w:ascii="Calibri" w:eastAsia="Times New Roman" w:hAnsi="Calibri" w:cs="Calibri"/>
                <w:color w:val="000000"/>
                <w:lang w:val="de-DE"/>
              </w:rPr>
              <w:t>ISO 9001:2015 Klausul 8.3 Desain dan pengembangan produk dan jasa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5891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1B2B548E" w14:textId="77777777" w:rsidTr="00BC3DBF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E9C9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Minor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8D74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 xml:space="preserve">ISO 9001:2015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Klausul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8.4.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Pengendalian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Pengadaan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Proses,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Produk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dan Jasa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Pihak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Eksternal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4EEB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C3DBF" w:rsidRPr="00BC3DBF" w14:paraId="6498D0E7" w14:textId="77777777" w:rsidTr="00BC3DBF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57947D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Minor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7580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PermenKes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No.20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Tahun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2017 Lampiran I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Butir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III.E.2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6D2B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515AE7F9" w14:textId="77777777" w:rsidTr="00BC3DBF">
        <w:trPr>
          <w:trHeight w:val="288"/>
        </w:trPr>
        <w:tc>
          <w:tcPr>
            <w:tcW w:w="198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55932D4C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Minor</w:t>
            </w:r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</w:t>
            </w:r>
          </w:p>
        </w:tc>
        <w:tc>
          <w:tcPr>
            <w:tcW w:w="7376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0A3D8E5C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768B196A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</w:tr>
      <w:tr w:rsidR="00BC3DBF" w:rsidRPr="00BC3DBF" w14:paraId="1A5E6900" w14:textId="77777777" w:rsidTr="00BC3DBF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2E06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Observasi</w:t>
            </w:r>
            <w:proofErr w:type="spellEnd"/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6B9A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 xml:space="preserve">ISO 45001:2018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Klausul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9.1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Pemantauan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Analisis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Evaluasi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E176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56FBE9AB" w14:textId="77777777" w:rsidTr="00BC3DBF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E5AA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Observasi</w:t>
            </w:r>
            <w:proofErr w:type="spellEnd"/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7B3C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 xml:space="preserve">ISO 9001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Klausul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7.1.5.2.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Pengukuran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yang Mampu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Telusur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636B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1E1C77E2" w14:textId="77777777" w:rsidTr="00BC3DBF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313F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Observasi</w:t>
            </w:r>
            <w:proofErr w:type="spellEnd"/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F57C" w14:textId="77777777" w:rsidR="00BC3DBF" w:rsidRPr="00292B7E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/>
              </w:rPr>
            </w:pPr>
            <w:r w:rsidRPr="00292B7E">
              <w:rPr>
                <w:rFonts w:ascii="Calibri" w:eastAsia="Times New Roman" w:hAnsi="Calibri" w:cs="Calibri"/>
                <w:color w:val="000000"/>
                <w:lang w:val="de-DE"/>
              </w:rPr>
              <w:t xml:space="preserve">ISO 9001:2015 Klausul 4.4 Sistem Manajemen Mutu dan Proses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6759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C3DBF" w:rsidRPr="00BC3DBF" w14:paraId="60226F41" w14:textId="77777777" w:rsidTr="00BC3DBF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D592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Observasi</w:t>
            </w:r>
            <w:proofErr w:type="spellEnd"/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22EC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 xml:space="preserve">ISO 9001:2015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Klausul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7.1.5.2.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Pengukuran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yang Mampu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Telusur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8C41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C3DBF" w:rsidRPr="00BC3DBF" w14:paraId="0E391FBE" w14:textId="77777777" w:rsidTr="00BC3DBF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020F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Observasi</w:t>
            </w:r>
            <w:proofErr w:type="spellEnd"/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AD14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 xml:space="preserve">ISO 9001:2015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Klausul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7.5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Informasi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Terdokumentasi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9184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6F5AE9D9" w14:textId="77777777" w:rsidTr="00BC3DBF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64A3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Observasi</w:t>
            </w:r>
            <w:proofErr w:type="spellEnd"/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916E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 xml:space="preserve">ISO 9001:2015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Klausul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8.4.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Pengendalian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Pengadaan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Proses,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Produk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dan Jasa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Pihak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Eksternal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DA6A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3DF10E00" w14:textId="77777777" w:rsidTr="00BC3DBF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CA25C4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Observasi</w:t>
            </w:r>
            <w:proofErr w:type="spellEnd"/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9477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 xml:space="preserve">ISO 9001:2015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Klausul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9.1.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Pemantauan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Pengukuran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Analisis</w:t>
            </w:r>
            <w:proofErr w:type="spellEnd"/>
            <w:r w:rsidRPr="00BC3DBF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Evaluasi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5EE9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13AA66D7" w14:textId="77777777" w:rsidTr="00BC3DBF">
        <w:trPr>
          <w:trHeight w:val="288"/>
        </w:trPr>
        <w:tc>
          <w:tcPr>
            <w:tcW w:w="198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63B2EB6B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Observasi</w:t>
            </w:r>
            <w:proofErr w:type="spellEnd"/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</w:t>
            </w:r>
          </w:p>
        </w:tc>
        <w:tc>
          <w:tcPr>
            <w:tcW w:w="7376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61FE4468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72933021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</w:tr>
      <w:tr w:rsidR="00BC3DBF" w:rsidRPr="00BC3DBF" w14:paraId="50D0A8DB" w14:textId="77777777" w:rsidTr="00BC3DBF">
        <w:trPr>
          <w:trHeight w:val="288"/>
        </w:trPr>
        <w:tc>
          <w:tcPr>
            <w:tcW w:w="198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B37FB88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>Grand Total</w:t>
            </w:r>
          </w:p>
        </w:tc>
        <w:tc>
          <w:tcPr>
            <w:tcW w:w="7376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DB9576F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A5C4505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</w:tr>
    </w:tbl>
    <w:p w14:paraId="6FEAC3CE" w14:textId="77777777" w:rsidR="00C82374" w:rsidRDefault="00F955B6">
      <w:pPr>
        <w:rPr>
          <w:b/>
          <w:sz w:val="24"/>
          <w:szCs w:val="24"/>
        </w:rPr>
      </w:pPr>
      <w:r w:rsidRPr="006C16E4">
        <w:rPr>
          <w:b/>
          <w:sz w:val="24"/>
          <w:szCs w:val="24"/>
        </w:rPr>
        <w:t xml:space="preserve"> </w:t>
      </w:r>
    </w:p>
    <w:p w14:paraId="1C66A568" w14:textId="77777777" w:rsidR="00BC3DBF" w:rsidRDefault="00BC3DB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8E44C17" w14:textId="77777777" w:rsidR="00EC204C" w:rsidRDefault="00EC204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Kategori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Temuan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sesuai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Departemen</w:t>
      </w:r>
      <w:proofErr w:type="spellEnd"/>
    </w:p>
    <w:tbl>
      <w:tblPr>
        <w:tblW w:w="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00"/>
        <w:gridCol w:w="683"/>
      </w:tblGrid>
      <w:tr w:rsidR="00BC3DBF" w:rsidRPr="00BC3DBF" w14:paraId="18E0A668" w14:textId="77777777" w:rsidTr="00BC3DBF">
        <w:trPr>
          <w:trHeight w:val="288"/>
        </w:trPr>
        <w:tc>
          <w:tcPr>
            <w:tcW w:w="3681" w:type="dxa"/>
            <w:shd w:val="clear" w:color="DDEBF7" w:fill="DDEBF7"/>
            <w:noWrap/>
            <w:vAlign w:val="bottom"/>
            <w:hideMark/>
          </w:tcPr>
          <w:p w14:paraId="5947E8DE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>Proses / Dept</w:t>
            </w:r>
          </w:p>
        </w:tc>
        <w:tc>
          <w:tcPr>
            <w:tcW w:w="1900" w:type="dxa"/>
            <w:shd w:val="clear" w:color="DDEBF7" w:fill="DDEBF7"/>
            <w:noWrap/>
            <w:vAlign w:val="bottom"/>
            <w:hideMark/>
          </w:tcPr>
          <w:p w14:paraId="36BD76AC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>Kategori</w:t>
            </w:r>
            <w:proofErr w:type="spellEnd"/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>Temuan</w:t>
            </w:r>
            <w:proofErr w:type="spellEnd"/>
          </w:p>
        </w:tc>
        <w:tc>
          <w:tcPr>
            <w:tcW w:w="683" w:type="dxa"/>
            <w:shd w:val="clear" w:color="DDEBF7" w:fill="DDEBF7"/>
            <w:noWrap/>
            <w:vAlign w:val="bottom"/>
            <w:hideMark/>
          </w:tcPr>
          <w:p w14:paraId="1D7E7F26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BC3DBF" w:rsidRPr="00BC3DBF" w14:paraId="1C0D9BB0" w14:textId="77777777" w:rsidTr="00BC3DBF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D5C8FD6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Cs/>
                <w:color w:val="000000"/>
              </w:rPr>
              <w:t>IT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6306FD73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Observasi</w:t>
            </w:r>
            <w:proofErr w:type="spellEnd"/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E361699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298C576A" w14:textId="77777777" w:rsidTr="00BC3DBF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11A79F1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Cs/>
                <w:color w:val="000000"/>
              </w:rPr>
              <w:t>PCH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7FC4E591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Observasi</w:t>
            </w:r>
            <w:proofErr w:type="spellEnd"/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FA7F5C5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6C53E752" w14:textId="77777777" w:rsidTr="00BC3DBF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80256FA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Cs/>
                <w:color w:val="000000"/>
              </w:rPr>
              <w:t>QC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5CCF63A6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Observasi</w:t>
            </w:r>
            <w:proofErr w:type="spellEnd"/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B2EC54D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C3DBF" w:rsidRPr="00BC3DBF" w14:paraId="0DD441E0" w14:textId="77777777" w:rsidTr="00BC3DBF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9DE3883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Cs/>
                <w:color w:val="000000"/>
              </w:rPr>
              <w:t>R&amp;D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0D2AE005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Minor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0E0DEE8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068F27F1" w14:textId="77777777" w:rsidTr="00BC3DBF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2EFEED1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Cs/>
                <w:color w:val="000000"/>
              </w:rPr>
              <w:t>R&amp;D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69A9837E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Observasi</w:t>
            </w:r>
            <w:proofErr w:type="spellEnd"/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27266220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4EE7D5FC" w14:textId="77777777" w:rsidTr="00BC3DBF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CFBF283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Cs/>
                <w:color w:val="000000"/>
              </w:rPr>
              <w:t>SALES &amp; DISTRIBUTION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28935AA4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Minor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38091142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031B39C0" w14:textId="77777777" w:rsidTr="00BC3DBF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F09098D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Cs/>
                <w:color w:val="000000"/>
              </w:rPr>
              <w:t>GLOBAL SOURCING &amp; NSB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08C03A5F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Observasi</w:t>
            </w:r>
            <w:proofErr w:type="spellEnd"/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18C0150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3C3FB65E" w14:textId="77777777" w:rsidTr="00BC3DBF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6832C81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Cs/>
                <w:color w:val="000000"/>
              </w:rPr>
              <w:t>CORPORATE MANAGEMENT SYSTEM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314F1BB8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Minor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2E73DEE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193650F4" w14:textId="77777777" w:rsidTr="00BC3DBF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34404FE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Cs/>
                <w:color w:val="000000"/>
              </w:rPr>
              <w:t>CORPORATE MANAGEMENT SYSTEM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1380841B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Observasi</w:t>
            </w:r>
            <w:proofErr w:type="spellEnd"/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458AECA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33C9DD34" w14:textId="77777777" w:rsidTr="00BC3DBF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3CC64C0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Cs/>
                <w:color w:val="000000"/>
              </w:rPr>
              <w:t>MSD &amp; ENGINEERING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6341F7DC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C3DBF">
              <w:rPr>
                <w:rFonts w:ascii="Calibri" w:eastAsia="Times New Roman" w:hAnsi="Calibri" w:cs="Calibri"/>
                <w:color w:val="000000"/>
              </w:rPr>
              <w:t>Observasi</w:t>
            </w:r>
            <w:proofErr w:type="spellEnd"/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74CE9227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C3DBF" w:rsidRPr="00BC3DBF" w14:paraId="42D8EB34" w14:textId="77777777" w:rsidTr="00BC3DBF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237D141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Cs/>
                <w:color w:val="000000"/>
              </w:rPr>
              <w:t>HC &amp; GA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1263A1C1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Minor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13411540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C3DBF" w:rsidRPr="00BC3DBF" w14:paraId="101EB40B" w14:textId="77777777" w:rsidTr="00BC3DBF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6C3F126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Cs/>
                <w:color w:val="000000"/>
              </w:rPr>
              <w:t>PPIC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76070EAD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Minor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7CAF4D1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3DB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C3DBF" w:rsidRPr="00BC3DBF" w14:paraId="551C832F" w14:textId="77777777" w:rsidTr="00BC3DBF">
        <w:trPr>
          <w:trHeight w:val="288"/>
        </w:trPr>
        <w:tc>
          <w:tcPr>
            <w:tcW w:w="3681" w:type="dxa"/>
            <w:shd w:val="clear" w:color="DDEBF7" w:fill="DDEBF7"/>
            <w:noWrap/>
            <w:vAlign w:val="bottom"/>
            <w:hideMark/>
          </w:tcPr>
          <w:p w14:paraId="04EDD3BB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>Grand Total</w:t>
            </w:r>
          </w:p>
        </w:tc>
        <w:tc>
          <w:tcPr>
            <w:tcW w:w="1900" w:type="dxa"/>
            <w:shd w:val="clear" w:color="DDEBF7" w:fill="DDEBF7"/>
            <w:noWrap/>
            <w:vAlign w:val="bottom"/>
            <w:hideMark/>
          </w:tcPr>
          <w:p w14:paraId="32E05638" w14:textId="77777777" w:rsidR="00BC3DBF" w:rsidRPr="00BC3DBF" w:rsidRDefault="00BC3DBF" w:rsidP="00BC3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83" w:type="dxa"/>
            <w:shd w:val="clear" w:color="DDEBF7" w:fill="DDEBF7"/>
            <w:noWrap/>
            <w:vAlign w:val="bottom"/>
            <w:hideMark/>
          </w:tcPr>
          <w:p w14:paraId="63587F67" w14:textId="77777777" w:rsidR="00BC3DBF" w:rsidRPr="00BC3DBF" w:rsidRDefault="00BC3DBF" w:rsidP="00BC3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3DBF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</w:tr>
    </w:tbl>
    <w:p w14:paraId="41E18A13" w14:textId="77777777" w:rsidR="00EC204C" w:rsidRDefault="00EC204C" w:rsidP="00FD1DCB">
      <w:pPr>
        <w:jc w:val="both"/>
        <w:rPr>
          <w:sz w:val="24"/>
          <w:szCs w:val="24"/>
        </w:rPr>
      </w:pPr>
    </w:p>
    <w:p w14:paraId="047AD93E" w14:textId="77777777" w:rsidR="00FD1DCB" w:rsidRPr="00FD1DCB" w:rsidRDefault="00FD1DCB" w:rsidP="00FD1DCB">
      <w:pPr>
        <w:rPr>
          <w:sz w:val="24"/>
          <w:szCs w:val="24"/>
        </w:rPr>
        <w:sectPr w:rsidR="00FD1DCB" w:rsidRPr="00FD1DCB" w:rsidSect="00FD1DCB">
          <w:pgSz w:w="12240" w:h="15840"/>
          <w:pgMar w:top="1134" w:right="1134" w:bottom="1134" w:left="1701" w:header="760" w:footer="0" w:gutter="0"/>
          <w:cols w:space="720"/>
          <w:docGrid w:linePitch="299"/>
        </w:sectPr>
      </w:pPr>
    </w:p>
    <w:p w14:paraId="77ECC6EF" w14:textId="77777777" w:rsidR="00A128CE" w:rsidRDefault="00D6667F" w:rsidP="00D6667F">
      <w:pPr>
        <w:pStyle w:val="ListParagraph"/>
        <w:ind w:left="-142"/>
        <w:jc w:val="left"/>
        <w:rPr>
          <w:b/>
          <w:sz w:val="24"/>
          <w:szCs w:val="24"/>
        </w:rPr>
      </w:pPr>
      <w:proofErr w:type="spellStart"/>
      <w:r w:rsidRPr="00D6667F">
        <w:rPr>
          <w:b/>
          <w:sz w:val="24"/>
          <w:szCs w:val="24"/>
        </w:rPr>
        <w:lastRenderedPageBreak/>
        <w:t>Rekap</w:t>
      </w:r>
      <w:proofErr w:type="spellEnd"/>
      <w:r w:rsidRPr="00D6667F">
        <w:rPr>
          <w:b/>
          <w:sz w:val="24"/>
          <w:szCs w:val="24"/>
        </w:rPr>
        <w:t xml:space="preserve"> Hasil </w:t>
      </w:r>
      <w:proofErr w:type="spellStart"/>
      <w:r w:rsidRPr="00D6667F">
        <w:rPr>
          <w:b/>
          <w:sz w:val="24"/>
          <w:szCs w:val="24"/>
        </w:rPr>
        <w:t>Temuan</w:t>
      </w:r>
      <w:proofErr w:type="spellEnd"/>
      <w:r w:rsidRPr="00D6667F">
        <w:rPr>
          <w:b/>
          <w:sz w:val="24"/>
          <w:szCs w:val="24"/>
        </w:rPr>
        <w:t xml:space="preserve"> Audit</w:t>
      </w:r>
    </w:p>
    <w:p w14:paraId="5198AD7E" w14:textId="77777777" w:rsidR="00BC3DBF" w:rsidRDefault="00BC3DBF" w:rsidP="00D6667F">
      <w:pPr>
        <w:pStyle w:val="ListParagraph"/>
        <w:ind w:left="-142"/>
        <w:jc w:val="left"/>
        <w:rPr>
          <w:b/>
          <w:sz w:val="24"/>
          <w:szCs w:val="24"/>
        </w:rPr>
      </w:pPr>
    </w:p>
    <w:tbl>
      <w:tblPr>
        <w:tblW w:w="145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0"/>
        <w:gridCol w:w="1820"/>
        <w:gridCol w:w="2096"/>
        <w:gridCol w:w="1771"/>
        <w:gridCol w:w="1028"/>
        <w:gridCol w:w="1949"/>
        <w:gridCol w:w="1884"/>
        <w:gridCol w:w="1539"/>
        <w:gridCol w:w="964"/>
        <w:gridCol w:w="964"/>
      </w:tblGrid>
      <w:tr w:rsidR="00BC3DBF" w:rsidRPr="00BC3DBF" w14:paraId="6C82694E" w14:textId="77777777" w:rsidTr="00BC3DBF">
        <w:trPr>
          <w:trHeight w:val="510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49F8D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9C9D4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Proses / Dept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0892D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Ringkasan</w:t>
            </w:r>
            <w:proofErr w:type="spellEnd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Temuan</w:t>
            </w:r>
            <w:proofErr w:type="spellEnd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B8846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Elemen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7A1E6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Kategori</w:t>
            </w:r>
            <w:proofErr w:type="spellEnd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Temuan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ABE6F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Tindakan/</w:t>
            </w:r>
            <w:proofErr w:type="spellStart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Perbaikan</w:t>
            </w:r>
            <w:proofErr w:type="spellEnd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Pencegahan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885EA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Dampak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61076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Tanggal</w:t>
            </w:r>
            <w:proofErr w:type="spellEnd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Kesanggupan</w:t>
            </w:r>
            <w:proofErr w:type="spellEnd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Auditee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27063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E40A3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Efektif</w:t>
            </w:r>
            <w:proofErr w:type="spellEnd"/>
          </w:p>
        </w:tc>
      </w:tr>
      <w:tr w:rsidR="00BC3DBF" w:rsidRPr="00BC3DBF" w14:paraId="51EAF3E5" w14:textId="77777777" w:rsidTr="00BC3DBF">
        <w:trPr>
          <w:trHeight w:val="184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C919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B658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SALES &amp; DISTRIBUTION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4E3F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Perjanjian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kerjasama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vendor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Angkutan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tahun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2024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belum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dilakukan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pembaharuan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Baru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Garuda)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9F88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ISO 9001:2015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Klausul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8.4.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Pengendalian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Pengadaan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Proses,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Jasa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Pihak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Eksternal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D350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72A9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Rencana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pemanggilan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vendor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angkutan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pembahasan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MoU 2024.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ABFD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Berpotensi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terhadap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keamanan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selama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pengiriman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terjaga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sampai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ditujuan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terkontrol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E6A6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15-Jul-24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2AB3" w14:textId="6A8A48B6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292B7E"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D7F0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C3DBF" w:rsidRPr="00BC3DBF" w14:paraId="14F19FAE" w14:textId="77777777" w:rsidTr="00BC3DBF">
        <w:trPr>
          <w:trHeight w:val="264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6CA3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77E5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GLOBAL SOURCING &amp; NSB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3507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Belum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melakukan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Evaluasi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Kepauasan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Pelanggan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distributor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nursingbed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2728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ISO 9001:2015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Klausul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9.1.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Pemantauan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Pengukuran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Analisis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Evaluasi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0CAA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9526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Akan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dibuatkan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evaluasi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hasil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survey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kepuasan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pelanggan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nursing bed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9FE7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mengetahui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kekurangan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maupun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layanan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kita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dimata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customer,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mengetahui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kebutuhan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customer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seperti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apa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5D9A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30-May-24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9A04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405B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C3DBF" w:rsidRPr="00BC3DBF" w14:paraId="5E0270DB" w14:textId="77777777" w:rsidTr="00BC3DBF">
        <w:trPr>
          <w:trHeight w:val="237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87AB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5A1A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CORPORATE MANAGEMENT SYSTEM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6D04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lanjut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 minor dan 4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observasi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hasil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temuan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Audit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eksternal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Sucofindo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belum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close.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F691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PermenKes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No.20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2017 Lampiran I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Butir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III.E.2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D06C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9E79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Melengkapi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pendukung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temuan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minor dan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disubmit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Sucofindo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3644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ditunda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sertifikatnya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pihak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Sucofindo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temuan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memberikan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dampak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perbaikan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perusahaan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karena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belum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8BEB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30-May-24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9F92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7EC7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C3DBF" w:rsidRPr="00BC3DBF" w14:paraId="3C8DE503" w14:textId="77777777" w:rsidTr="00BC3DBF">
        <w:trPr>
          <w:trHeight w:val="158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7639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3B6D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CORPORATE MANAGEMENT SYSTEM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B2D2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Standarisasi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Form HIRADC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beserta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evaluasi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HIRADC,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sasaran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K3L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semua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department. Serta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penyampaian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evaluasinya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dilakukan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konsisten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DD41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ISO 45001:2018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Klausul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9.1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Pemantauan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Analisis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Evaluasi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04F2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74FA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CMS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melakukan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Reminder dan collect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evaluasi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bulanan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sasaran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mutu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K3 dan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serta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HIRADC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semua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department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bersamaan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collect BSC.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9C72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Ketidakseragaman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identifikasi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risiko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bahaya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masing-masing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departemen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A48C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24-Jun-24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4E41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BA5B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C3DBF" w:rsidRPr="00BC3DBF" w14:paraId="224B5C3E" w14:textId="77777777" w:rsidTr="00BC3DBF">
        <w:trPr>
          <w:trHeight w:val="264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8785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D495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MSD &amp; ENGINEERING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14BF" w14:textId="77777777" w:rsidR="00BC3DBF" w:rsidRPr="00292B7E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</w:pPr>
            <w:r w:rsidRPr="00292B7E"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  <w:t>Daftar Alat Ukur belum dilakukan Update, file daftar alat ukur terakhir update tahun 2009.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BB34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ISO 9001:2015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Klausul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7.1.5.2.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Pengukuran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Mampu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Telusur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8F3C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C65D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Pada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2024 di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bulan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mulai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update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daftar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ukur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dipergunakan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oleh Engineering, dan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diterapkan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update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terskema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kali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perubahan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C843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Ada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ukur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sudah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layak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dipakai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masih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digunakan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ukur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sudah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uptodate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masih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list.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6A16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12-Jun-24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AD3A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5EBE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C3DBF" w:rsidRPr="00BC3DBF" w14:paraId="71F864F0" w14:textId="77777777" w:rsidTr="00BC3DBF">
        <w:trPr>
          <w:trHeight w:val="422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795C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9928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MSD &amp; ENGINEERING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9277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Belum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dilakukan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Kalibrasi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pada Alat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Ukur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sarana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yang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digunakan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area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Departemen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Engineering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8751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ISO 9001:2015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Klausul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7.1.5.2.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Pengukuran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Mampu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Telusur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0F15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7E9B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Inventarisir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semua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ukur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Engineering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ditentukan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prioritas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kalibrasi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•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Penentuan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aturan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jangka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kalibrasi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ukur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Engineering</w:t>
            </w: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•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Pembuatan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I.K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kalibrasi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Engineering</w:t>
            </w: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•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Pembuatan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SOP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Kalibrasi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Engineering</w:t>
            </w: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•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Pengajuan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ukur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kalibrasi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pihak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perusahaan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departemen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terkait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•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Pembuatan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berita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acara,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jika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permintaan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kalibrasi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ditolak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perusahaan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dikarenakan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alasan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budget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alasan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E250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Bisa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menyebabkan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hasil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pengukuran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sesuai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tertulis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pada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0762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8-Jul-24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F8CA" w14:textId="3ACC2C7F" w:rsidR="00BC3DBF" w:rsidRPr="00BC3DBF" w:rsidRDefault="00297FCA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="00BC3DBF"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5472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C3DBF" w:rsidRPr="00BC3DBF" w14:paraId="457B9F9F" w14:textId="77777777" w:rsidTr="00BC3DBF">
        <w:trPr>
          <w:trHeight w:val="264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4EFC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06DE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HC &amp; GA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4D03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terkait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alur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Memorandum of Understanding (MoU) /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perjanjian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kerjasama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belum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sehingga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baru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sebagian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departemen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menyerahkan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MoU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legal.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482D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ISO 9001:2015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Klausul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8.4.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Pengendalian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Pengadaan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Proses,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Jasa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Pihak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Eksternal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C941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9377" w14:textId="77777777" w:rsidR="00BC3DBF" w:rsidRPr="00292B7E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</w:pPr>
            <w:r w:rsidRPr="00292B7E"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  <w:t>Dilakukan sosialisasi mengenai alur dokumen perjanjian dan legal drafting kepada seluruh Departemen</w:t>
            </w:r>
            <w:r w:rsidRPr="00292B7E"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  <w:br/>
              <w:t>- Dibuatkan list dokumen legal dan folder khusus dokumen legal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EF55" w14:textId="77777777" w:rsidR="00BC3DBF" w:rsidRPr="00292B7E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</w:pPr>
            <w:r w:rsidRPr="00292B7E"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  <w:t>Secara legal isi dari dokumen perjanjian bisa tidak sesuai yang diharapkan dan jika ada perselisihan secara hukum, penyelesaiannya tidak diatur dalam perjanjian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6512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21-Jun-24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5189" w14:textId="258D387D" w:rsidR="00BC3DBF" w:rsidRPr="00BC3DBF" w:rsidRDefault="00297FCA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="00BC3DBF"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C11F" w14:textId="35BCD6EC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C3DBF" w:rsidRPr="00BC3DBF" w14:paraId="6FEE5F04" w14:textId="77777777" w:rsidTr="00BC3DBF">
        <w:trPr>
          <w:trHeight w:val="237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7D0A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C026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51A3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Monitoring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realisasi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digitalisasi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system (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permintaan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All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Departemen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belum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terdata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komprehensif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C044" w14:textId="77777777" w:rsidR="00BC3DBF" w:rsidRPr="00292B7E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</w:pPr>
            <w:r w:rsidRPr="00292B7E"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  <w:t xml:space="preserve">ISO 9001:2015 Klausul 4.4 Sistem Manajemen Mutu dan Proses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D9AD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AE0B" w14:textId="77777777" w:rsidR="00BC3DBF" w:rsidRPr="00292B7E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</w:pPr>
            <w:r w:rsidRPr="00292B7E"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  <w:t>Akan dibuatkan format realisasi program digitalisasi system yang terpisah dari BSC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C0ED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dilakukan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monitoring dan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evaluasi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target yang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sudah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ditetapkan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Pencapaian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termonitor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terkontrol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1146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21-Jun-24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87B8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56CA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C3DBF" w:rsidRPr="00BC3DBF" w14:paraId="33F04230" w14:textId="77777777" w:rsidTr="00BC3DBF">
        <w:trPr>
          <w:trHeight w:val="264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2247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C128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PCH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DA53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scrap dan K3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belum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terdapat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pada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pasal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perjanjian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supplier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5DE0" w14:textId="77777777" w:rsidR="00BC3DBF" w:rsidRPr="00292B7E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</w:pPr>
            <w:r w:rsidRPr="00292B7E"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  <w:t xml:space="preserve">ISO 9001:2015 Klausul 4.4 Sistem Manajemen Mutu dan Proses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04F0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2542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scrap dan K3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dibahas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legal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supaya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perjanjian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kedepan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dicantumkan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surat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perjanjian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pembuatan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draft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perjanjian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318C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Bisa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menyebabkan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kerugian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bagi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perusahaan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jika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scrapt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subkon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namun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diatur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jelas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perjanjian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supplier.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C4D8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28-Jun-24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450D" w14:textId="288DE876" w:rsidR="00BC3DBF" w:rsidRPr="00BC3DBF" w:rsidRDefault="00297FCA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="00BC3DBF"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A825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C3DBF" w:rsidRPr="00BC3DBF" w14:paraId="1C8C1D3D" w14:textId="77777777" w:rsidTr="00BC3DBF">
        <w:trPr>
          <w:trHeight w:val="316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0336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E98C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QC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8785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Proses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Inspeksi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kedatangan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jadi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dept QC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hanya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memuat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reguler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prototype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saja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belum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memuat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point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Inspeksi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jadi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vendor local dan vendor import pada SOP QC P.1.0.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Prosedur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Inspeksi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Pengetesan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Penerimaan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F1CD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ISO 9001:2015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Klausul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8.4.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Pengendalian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Pengadaan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Proses,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Jasa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Pihak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Eksternal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224F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0C90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update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Prosedur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QC P.1.0.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Prosedur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Inspeksi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Pengetesan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Penerimaan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BE50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Ada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resiko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diterima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vendor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baik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lokal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jadi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maupun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impor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dipastikan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kualitas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Kemungkinan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kualitas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sesuai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diterima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pihak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Chitose.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E045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12-Jun-24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B5C6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2654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C3DBF" w:rsidRPr="00BC3DBF" w14:paraId="4EAF0455" w14:textId="77777777" w:rsidTr="00BC3DBF">
        <w:trPr>
          <w:trHeight w:val="158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73E4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DDA7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QC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11C1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Sample thickness Tester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dikriterianya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0.25 micron meter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sedangkan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hasil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kalibrasinya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5% dan LUX Meter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kriterianya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25 LUX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sedangkan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hasil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kalibrasinya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5%,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sehingga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sesuai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kriteria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penyimpangan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kalibrasi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diperbolehkan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pada list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keberterimaan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FAE4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ISO 9001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Klausul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7.1.5.2.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Pengukuran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Mampu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Telusur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FEAE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2ACF" w14:textId="77777777" w:rsidR="00BC3DBF" w:rsidRPr="00292B7E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</w:pPr>
            <w:r w:rsidRPr="00292B7E"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  <w:t>Revisi / update list keberterimaan yang disesuaikan dengan nilai pada sertifikat kalibrasi alat.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19A0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menyebabkan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salah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terkait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standar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penyimpangan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diterima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BB1C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12-Jun-24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EC8D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ACB8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C3DBF" w:rsidRPr="00BC3DBF" w14:paraId="4A88F7B7" w14:textId="77777777" w:rsidTr="00BC3DBF">
        <w:trPr>
          <w:trHeight w:val="158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0387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12EF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R&amp;D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19D7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Pengadaan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Sarana Blow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Mould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Plastic For Corner HF Board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Ranaya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di develop oleh R&amp;D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belum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memiliki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bukti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terdokumentasi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berupa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daftar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sarana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/asset.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1DBB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ISO 9001:2015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Klausul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7.5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Terdokumentasi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537F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EA55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Mengupdate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list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Moulding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serta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menyertakan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lokasi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penyimpanan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Asset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tersebut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8563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Bisa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menyebabkan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kehilangan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sarana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ditelusur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dimana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penyimpanan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asset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tersebut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FDE2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28-Jun-24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958E" w14:textId="671BD0B4" w:rsidR="00BC3DBF" w:rsidRPr="00BC3DBF" w:rsidRDefault="00297FCA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="00BC3DBF"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22E1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C3DBF" w:rsidRPr="00BC3DBF" w14:paraId="1058EA26" w14:textId="77777777" w:rsidTr="00BC3DBF">
        <w:trPr>
          <w:trHeight w:val="316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0991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AA3C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R&amp;D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A03A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1. Pada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produk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Kumi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MD WS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terdapat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ketidaksesuaian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penggunaan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komponen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dimana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komponen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holder C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dimasukan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ke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BOM dan GTKP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namun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secara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actual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komponen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tersebut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dipergunakan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sehingga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menimbulkan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cost yang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terserap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produk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.</w:t>
            </w:r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br/>
              <w:t xml:space="preserve">2.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Produk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Maple Rack (L) Custom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melalui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pengujian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Q</w:t>
            </w:r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br/>
              <w:t xml:space="preserve">3. Belum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dilakukan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sosialisasi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kepada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produksi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mass pro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produk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Kumi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MD WS dan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Maplle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Racck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L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Custome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1600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C881" w14:textId="77777777" w:rsidR="00BC3DBF" w:rsidRPr="00292B7E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</w:pPr>
            <w:r w:rsidRPr="00292B7E"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  <w:t>ISO 9001:2015 Klausul 8.3 Desain dan pengembangan produk dan jasa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B3B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25A1" w14:textId="77777777" w:rsidR="00BC3DBF" w:rsidRPr="00292B7E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</w:pPr>
            <w:r w:rsidRPr="00292B7E"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  <w:t>Mengupdate bisnis Proses RnD serta melakukan Sosialisasi setiap akan dilakukan Produksi Massal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5A3F" w14:textId="77777777" w:rsidR="00BC3DBF" w:rsidRPr="00292B7E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</w:pPr>
            <w:r w:rsidRPr="00292B7E"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  <w:t>Menyebabkan kerugian bagi perusahaan karena mengakibatkan pembelian material, proses pengerjaar barang setengah jadi namun pada saat akhir tidak terserap ke produk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E4AC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28-Jun-24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86C1" w14:textId="15F4B723" w:rsidR="00BC3DBF" w:rsidRPr="00BC3DBF" w:rsidRDefault="00297FCA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="00BC3DBF"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8604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C3DBF" w:rsidRPr="00BC3DBF" w14:paraId="7985920C" w14:textId="77777777" w:rsidTr="00BC3DBF">
        <w:trPr>
          <w:trHeight w:val="211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6B1A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A03C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PPIC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E4D4" w14:textId="77777777" w:rsidR="00BC3DBF" w:rsidRPr="00292B7E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</w:pPr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Proses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pengiriman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material pipa 12.7 X 1.5 X 404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seharusnya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dikirim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ke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CV.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Rajawali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tetapi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aktual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dikirimkan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ke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CV. </w:t>
            </w:r>
            <w:r w:rsidRPr="00292B7E">
              <w:rPr>
                <w:rFonts w:ascii="Arial" w:eastAsia="Times New Roman" w:hAnsi="Arial" w:cs="Calibri"/>
                <w:color w:val="000000"/>
                <w:sz w:val="20"/>
                <w:szCs w:val="20"/>
                <w:lang w:val="de-DE"/>
              </w:rPr>
              <w:t>Hinani. Hal ini tidak sesuai dengan SOP P.11. Prosedur kirim Barang di Supplier langung ke subkon.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7A5A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ISO 9001:2015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Klausul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8.1.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Pengendalian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Operasional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804B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C6E3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Ditekankan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kembali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pada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pemegang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stok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melaksanakan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Sisdur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Manajemen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Mutu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(ISO 9001) SCM Point 6 P.3.0.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Prosedur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Pengendalian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Material IC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ditambah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membubuhkan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chek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list di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jumlah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komponen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pada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Dokumen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Surat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Pengantar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ke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Subkon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/ Supplier.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E63C" w14:textId="77777777" w:rsidR="00BC3DBF" w:rsidRPr="00292B7E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</w:pPr>
            <w:r w:rsidRPr="00292B7E"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  <w:t>Dapat menyebabkan keterlambatan kedatangan material, dikarenakan kesalahan kirim material ke vendor.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3144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7-Jun-24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AA4A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8F48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C3DBF" w:rsidRPr="00BC3DBF" w14:paraId="4D55CCAC" w14:textId="77777777" w:rsidTr="00BC3DBF">
        <w:trPr>
          <w:trHeight w:val="237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CED9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114F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PPIC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B933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Data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hasil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PKH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saat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sampling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hasil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produksi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31 Mei 2024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data SAP.</w:t>
            </w:r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br/>
              <w:t xml:space="preserve">Data internal SCM (monitoring RPB vs PKH) : 711 pcs,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sedangkan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data di SAP 1.035 pcs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A788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ISO 9001:2015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Klausul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8.1.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Pengendalian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Operasional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C341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6CF3" w14:textId="77777777" w:rsidR="00BC3DBF" w:rsidRPr="00BC3DBF" w:rsidRDefault="00BC3DBF" w:rsidP="00BC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Melakukan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komunikasi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Line Assy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Industri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Baros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tidak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diperbolehkan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memasukan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hasil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assembling yang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belum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lengkap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kedalam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LPHP dan RAF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harus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qty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barang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sudah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>selesai</w:t>
            </w:r>
            <w:proofErr w:type="spellEnd"/>
            <w:r w:rsidRPr="00BC3DBF">
              <w:rPr>
                <w:rFonts w:ascii="Arial" w:eastAsia="Times New Roman" w:hAnsi="Arial" w:cs="Calibri"/>
                <w:color w:val="000000"/>
                <w:sz w:val="20"/>
                <w:szCs w:val="20"/>
              </w:rPr>
              <w:t xml:space="preserve"> Assy di H+0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AC67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Memungkinan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terjadinya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kesalahan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menyebabkan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kesalahan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pengambilan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keputusan</w:t>
            </w:r>
            <w:proofErr w:type="spellEnd"/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A44A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7-Jun-24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7F8E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27CE" w14:textId="77777777" w:rsidR="00BC3DBF" w:rsidRPr="00BC3DBF" w:rsidRDefault="00BC3DBF" w:rsidP="00BC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3D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F99BD38" w14:textId="77777777" w:rsidR="00BC3DBF" w:rsidRPr="00D6667F" w:rsidRDefault="00BC3DBF" w:rsidP="00D6667F">
      <w:pPr>
        <w:pStyle w:val="ListParagraph"/>
        <w:ind w:left="-142"/>
        <w:jc w:val="left"/>
        <w:rPr>
          <w:b/>
          <w:sz w:val="24"/>
          <w:szCs w:val="24"/>
        </w:rPr>
      </w:pPr>
    </w:p>
    <w:sectPr w:rsidR="00BC3DBF" w:rsidRPr="00D6667F" w:rsidSect="00C82374">
      <w:pgSz w:w="15840" w:h="12240" w:orient="landscape"/>
      <w:pgMar w:top="1701" w:right="1134" w:bottom="1134" w:left="1134" w:header="76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CED"/>
    <w:multiLevelType w:val="hybridMultilevel"/>
    <w:tmpl w:val="C25A8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32289"/>
    <w:multiLevelType w:val="hybridMultilevel"/>
    <w:tmpl w:val="6818EE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4502AE"/>
    <w:multiLevelType w:val="hybridMultilevel"/>
    <w:tmpl w:val="4126D7A4"/>
    <w:lvl w:ilvl="0" w:tplc="C4DA6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6629F"/>
    <w:multiLevelType w:val="hybridMultilevel"/>
    <w:tmpl w:val="D6FC32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A3FCD"/>
    <w:multiLevelType w:val="hybridMultilevel"/>
    <w:tmpl w:val="D6FC32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5414E7"/>
    <w:multiLevelType w:val="hybridMultilevel"/>
    <w:tmpl w:val="40AC6BE0"/>
    <w:lvl w:ilvl="0" w:tplc="25A0E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07C0A"/>
    <w:multiLevelType w:val="hybridMultilevel"/>
    <w:tmpl w:val="A420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2321E"/>
    <w:multiLevelType w:val="hybridMultilevel"/>
    <w:tmpl w:val="F7586BBE"/>
    <w:lvl w:ilvl="0" w:tplc="7CA896E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732EFD"/>
    <w:multiLevelType w:val="hybridMultilevel"/>
    <w:tmpl w:val="C36C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F2224"/>
    <w:multiLevelType w:val="hybridMultilevel"/>
    <w:tmpl w:val="C25A8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0F1B99"/>
    <w:multiLevelType w:val="hybridMultilevel"/>
    <w:tmpl w:val="356CC008"/>
    <w:lvl w:ilvl="0" w:tplc="E71CC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3611D"/>
    <w:multiLevelType w:val="hybridMultilevel"/>
    <w:tmpl w:val="D2C21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0E31B4"/>
    <w:multiLevelType w:val="hybridMultilevel"/>
    <w:tmpl w:val="4406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8416E"/>
    <w:multiLevelType w:val="hybridMultilevel"/>
    <w:tmpl w:val="C36C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74377"/>
    <w:multiLevelType w:val="hybridMultilevel"/>
    <w:tmpl w:val="0EBEEB2A"/>
    <w:lvl w:ilvl="0" w:tplc="DA9AD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7A19BA"/>
    <w:multiLevelType w:val="hybridMultilevel"/>
    <w:tmpl w:val="6818EE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12"/>
  </w:num>
  <w:num w:numId="9">
    <w:abstractNumId w:val="5"/>
  </w:num>
  <w:num w:numId="10">
    <w:abstractNumId w:val="3"/>
  </w:num>
  <w:num w:numId="11">
    <w:abstractNumId w:val="6"/>
  </w:num>
  <w:num w:numId="12">
    <w:abstractNumId w:val="11"/>
  </w:num>
  <w:num w:numId="13">
    <w:abstractNumId w:val="2"/>
  </w:num>
  <w:num w:numId="14">
    <w:abstractNumId w:val="15"/>
  </w:num>
  <w:num w:numId="15">
    <w:abstractNumId w:val="8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68"/>
    <w:rsid w:val="00014E68"/>
    <w:rsid w:val="00292B7E"/>
    <w:rsid w:val="00297FCA"/>
    <w:rsid w:val="00556262"/>
    <w:rsid w:val="006C16E4"/>
    <w:rsid w:val="007B7348"/>
    <w:rsid w:val="007C1A48"/>
    <w:rsid w:val="007F00D6"/>
    <w:rsid w:val="008B5D2A"/>
    <w:rsid w:val="008B7547"/>
    <w:rsid w:val="00997DD7"/>
    <w:rsid w:val="00A128CE"/>
    <w:rsid w:val="00AA1D17"/>
    <w:rsid w:val="00AD6A8A"/>
    <w:rsid w:val="00BC3DBF"/>
    <w:rsid w:val="00C077CD"/>
    <w:rsid w:val="00C82374"/>
    <w:rsid w:val="00D6667F"/>
    <w:rsid w:val="00D86FB3"/>
    <w:rsid w:val="00E17859"/>
    <w:rsid w:val="00EC204C"/>
    <w:rsid w:val="00F955B6"/>
    <w:rsid w:val="00FD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CA7E1"/>
  <w15:chartTrackingRefBased/>
  <w15:docId w15:val="{9AACEB51-22BE-4DAF-AF93-CACAA3BE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D7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MAUDINA</dc:creator>
  <cp:keywords/>
  <dc:description/>
  <cp:lastModifiedBy>Agung  TW</cp:lastModifiedBy>
  <cp:revision>5</cp:revision>
  <dcterms:created xsi:type="dcterms:W3CDTF">2024-06-24T04:23:00Z</dcterms:created>
  <dcterms:modified xsi:type="dcterms:W3CDTF">2025-05-05T01:17:00Z</dcterms:modified>
</cp:coreProperties>
</file>