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bookmarkStart w:colFirst="0" w:colLast="0" w:name="_heading=h.rsxr2bkrvq0f" w:id="0"/>
      <w:bookmarkEnd w:id="0"/>
      <w:r w:rsidDel="00000000" w:rsidR="00000000" w:rsidRPr="00000000">
        <w:rPr>
          <w:rtl w:val="0"/>
        </w:rPr>
      </w:r>
    </w:p>
    <w:tbl>
      <w:tblPr>
        <w:tblStyle w:val="Table1"/>
        <w:tblpPr w:leftFromText="180" w:rightFromText="180" w:topFromText="0" w:bottomFromText="0" w:vertAnchor="page" w:horzAnchor="margin" w:tblpX="-294" w:tblpY="1541"/>
        <w:tblW w:w="9777.0" w:type="dxa"/>
        <w:jc w:val="left"/>
        <w:tblLayout w:type="fixed"/>
        <w:tblLook w:val="0000"/>
      </w:tblPr>
      <w:tblGrid>
        <w:gridCol w:w="1534"/>
        <w:gridCol w:w="1558"/>
        <w:gridCol w:w="1699"/>
        <w:gridCol w:w="1563"/>
        <w:gridCol w:w="1145"/>
        <w:gridCol w:w="630"/>
        <w:gridCol w:w="1648"/>
        <w:tblGridChange w:id="0">
          <w:tblGrid>
            <w:gridCol w:w="1534"/>
            <w:gridCol w:w="1558"/>
            <w:gridCol w:w="1699"/>
            <w:gridCol w:w="1563"/>
            <w:gridCol w:w="1145"/>
            <w:gridCol w:w="630"/>
            <w:gridCol w:w="1648"/>
          </w:tblGrid>
        </w:tblGridChange>
      </w:tblGrid>
      <w:tr>
        <w:trPr>
          <w:cantSplit w:val="0"/>
          <w:trHeight w:val="1150" w:hRule="atLeast"/>
          <w:tblHeader w:val="0"/>
        </w:trPr>
        <w:tc>
          <w:tcPr>
            <w:gridSpan w:val="7"/>
            <w:tcBorders>
              <w:top w:color="0000ff" w:space="0" w:sz="8" w:val="single"/>
              <w:left w:color="0000ff" w:space="0" w:sz="8" w:val="single"/>
              <w:bottom w:color="0000ff" w:space="0" w:sz="4" w:val="single"/>
              <w:right w:color="0000ff" w:space="0" w:sz="8" w:val="single"/>
            </w:tcBorders>
            <w:shd w:fill="f2f2f2" w:val="clear"/>
            <w:vAlign w:val="center"/>
          </w:tcPr>
          <w:p w:rsidR="00000000" w:rsidDel="00000000" w:rsidP="00000000" w:rsidRDefault="00000000" w:rsidRPr="00000000" w14:paraId="00000002">
            <w:pPr>
              <w:jc w:val="center"/>
              <w:rPr>
                <w:rFonts w:ascii="Arial" w:cs="Arial" w:eastAsia="Arial" w:hAnsi="Arial"/>
                <w:b w:val="1"/>
                <w:sz w:val="32"/>
                <w:szCs w:val="32"/>
              </w:rPr>
            </w:pPr>
            <w:bookmarkStart w:colFirst="0" w:colLast="0" w:name="_heading=h.vcuecr9ium03" w:id="1"/>
            <w:bookmarkEnd w:id="1"/>
            <w:r w:rsidDel="00000000" w:rsidR="00000000" w:rsidRPr="00000000">
              <w:rPr>
                <w:rFonts w:ascii="Arial" w:cs="Arial" w:eastAsia="Arial" w:hAnsi="Arial"/>
                <w:b w:val="1"/>
                <w:sz w:val="32"/>
                <w:szCs w:val="32"/>
                <w:rtl w:val="0"/>
              </w:rPr>
              <w:t xml:space="preserve">LEMBAR STATUS DOKUMEN DAN DATA</w:t>
            </w:r>
          </w:p>
          <w:p w:rsidR="00000000" w:rsidDel="00000000" w:rsidP="00000000" w:rsidRDefault="00000000" w:rsidRPr="00000000" w14:paraId="00000003">
            <w:pPr>
              <w:jc w:val="both"/>
              <w:rPr>
                <w:rFonts w:ascii="Arial" w:cs="Arial" w:eastAsia="Arial" w:hAnsi="Arial"/>
                <w:b w:val="1"/>
                <w:sz w:val="30"/>
                <w:szCs w:val="30"/>
              </w:rPr>
            </w:pPr>
            <w:r w:rsidDel="00000000" w:rsidR="00000000" w:rsidRPr="00000000">
              <w:rPr>
                <w:rtl w:val="0"/>
              </w:rPr>
            </w:r>
          </w:p>
        </w:tc>
      </w:tr>
      <w:tr>
        <w:trPr>
          <w:cantSplit w:val="0"/>
          <w:trHeight w:val="137" w:hRule="atLeast"/>
          <w:tblHeader w:val="0"/>
        </w:trPr>
        <w:tc>
          <w:tcPr>
            <w:gridSpan w:val="7"/>
            <w:tcBorders>
              <w:left w:color="0000ff" w:space="0" w:sz="8" w:val="single"/>
              <w:right w:color="0000ff" w:space="0" w:sz="8" w:val="single"/>
            </w:tcBorders>
            <w:shd w:fill="auto" w:val="clear"/>
          </w:tcPr>
          <w:p w:rsidR="00000000" w:rsidDel="00000000" w:rsidP="00000000" w:rsidRDefault="00000000" w:rsidRPr="00000000" w14:paraId="0000000A">
            <w:pPr>
              <w:jc w:val="both"/>
              <w:rPr>
                <w:rFonts w:ascii="Arial" w:cs="Arial" w:eastAsia="Arial" w:hAnsi="Arial"/>
                <w:sz w:val="10"/>
                <w:szCs w:val="10"/>
              </w:rPr>
            </w:pPr>
            <w:r w:rsidDel="00000000" w:rsidR="00000000" w:rsidRPr="00000000">
              <w:rPr>
                <w:rtl w:val="0"/>
              </w:rPr>
            </w:r>
          </w:p>
        </w:tc>
      </w:tr>
      <w:tr>
        <w:trPr>
          <w:cantSplit w:val="0"/>
          <w:trHeight w:val="1250" w:hRule="atLeast"/>
          <w:tblHeader w:val="0"/>
        </w:trPr>
        <w:tc>
          <w:tcPr>
            <w:gridSpan w:val="7"/>
            <w:tcBorders>
              <w:left w:color="0000ff" w:space="0" w:sz="8" w:val="single"/>
              <w:right w:color="0000ff" w:space="0" w:sz="8" w:val="single"/>
            </w:tcBorders>
            <w:shd w:fill="auto" w:val="clear"/>
          </w:tcPr>
          <w:p w:rsidR="00000000" w:rsidDel="00000000" w:rsidP="00000000" w:rsidRDefault="00000000" w:rsidRPr="00000000" w14:paraId="00000011">
            <w:pPr>
              <w:jc w:val="both"/>
              <w:rPr>
                <w:rFonts w:ascii="Arial" w:cs="Arial" w:eastAsia="Arial" w:hAnsi="Arial"/>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147317</wp:posOffset>
                  </wp:positionH>
                  <wp:positionV relativeFrom="paragraph">
                    <wp:posOffset>231905</wp:posOffset>
                  </wp:positionV>
                  <wp:extent cx="1458786" cy="712381"/>
                  <wp:effectExtent b="0" l="0" r="0" t="0"/>
                  <wp:wrapNone/>
                  <wp:docPr descr="Logo&#10;&#10;Description automatically generated" id="1199013223" name="image6.png"/>
                  <a:graphic>
                    <a:graphicData uri="http://schemas.openxmlformats.org/drawingml/2006/picture">
                      <pic:pic>
                        <pic:nvPicPr>
                          <pic:cNvPr descr="Logo&#10;&#10;Description automatically generated" id="0" name="image6.png"/>
                          <pic:cNvPicPr preferRelativeResize="0"/>
                        </pic:nvPicPr>
                        <pic:blipFill>
                          <a:blip r:embed="rId7"/>
                          <a:srcRect b="0" l="0" r="0" t="0"/>
                          <a:stretch>
                            <a:fillRect/>
                          </a:stretch>
                        </pic:blipFill>
                        <pic:spPr>
                          <a:xfrm>
                            <a:off x="0" y="0"/>
                            <a:ext cx="1458786" cy="712381"/>
                          </a:xfrm>
                          <a:prstGeom prst="rect"/>
                          <a:ln/>
                        </pic:spPr>
                      </pic:pic>
                    </a:graphicData>
                  </a:graphic>
                </wp:anchor>
              </w:drawing>
            </w:r>
          </w:p>
        </w:tc>
      </w:tr>
      <w:tr>
        <w:trPr>
          <w:cantSplit w:val="0"/>
          <w:trHeight w:val="662" w:hRule="atLeast"/>
          <w:tblHeader w:val="0"/>
        </w:trPr>
        <w:tc>
          <w:tcPr>
            <w:gridSpan w:val="7"/>
            <w:tcBorders>
              <w:left w:color="0000ff" w:space="0" w:sz="8" w:val="single"/>
              <w:right w:color="0000ff" w:space="0" w:sz="8" w:val="single"/>
            </w:tcBorders>
            <w:shd w:fill="auto" w:val="clear"/>
          </w:tcPr>
          <w:p w:rsidR="00000000" w:rsidDel="00000000" w:rsidP="00000000" w:rsidRDefault="00000000" w:rsidRPr="00000000" w14:paraId="00000018">
            <w:pPr>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10"/>
                <w:szCs w:val="10"/>
              </w:rPr>
            </w:pPr>
            <w:r w:rsidDel="00000000" w:rsidR="00000000" w:rsidRPr="00000000">
              <w:rPr>
                <w:rtl w:val="0"/>
              </w:rPr>
            </w:r>
          </w:p>
        </w:tc>
      </w:tr>
      <w:tr>
        <w:trPr>
          <w:cantSplit w:val="0"/>
          <w:trHeight w:val="746" w:hRule="atLeast"/>
          <w:tblHeader w:val="0"/>
        </w:trPr>
        <w:tc>
          <w:tcPr>
            <w:gridSpan w:val="3"/>
            <w:tcBorders>
              <w:top w:color="0000ff" w:space="0" w:sz="4" w:val="single"/>
              <w:left w:color="0000ff" w:space="0" w:sz="8" w:val="single"/>
            </w:tcBorders>
            <w:shd w:fill="auto" w:val="clear"/>
            <w:vAlign w:val="center"/>
          </w:tcPr>
          <w:p w:rsidR="00000000" w:rsidDel="00000000" w:rsidP="00000000" w:rsidRDefault="00000000" w:rsidRPr="00000000" w14:paraId="0000002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PROSEDUR TETAP PENANGANAN KEJADIAN TIDAK DIINGINKAN</w:t>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2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Dokumen</w: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2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GSNSB.P.10</w:t>
            </w:r>
          </w:p>
        </w:tc>
      </w:tr>
      <w:tr>
        <w:trPr>
          <w:cantSplit w:val="0"/>
          <w:trHeight w:val="682" w:hRule="atLeast"/>
          <w:tblHeader w:val="0"/>
        </w:trPr>
        <w:tc>
          <w:tcPr>
            <w:gridSpan w:val="3"/>
            <w:tcBorders>
              <w:left w:color="0000ff" w:space="0" w:sz="8" w:val="single"/>
            </w:tcBorders>
            <w:shd w:fill="auto" w:val="clear"/>
            <w:vAlign w:val="center"/>
          </w:tcPr>
          <w:p w:rsidR="00000000" w:rsidDel="00000000" w:rsidP="00000000" w:rsidRDefault="00000000" w:rsidRPr="00000000" w14:paraId="00000029">
            <w:pPr>
              <w:tabs>
                <w:tab w:val="left" w:leader="none" w:pos="360"/>
              </w:tabs>
              <w:jc w:val="center"/>
              <w:rPr>
                <w:rFonts w:ascii="Arial" w:cs="Arial" w:eastAsia="Arial" w:hAnsi="Arial"/>
                <w:b w:val="1"/>
                <w:sz w:val="24"/>
                <w:szCs w:val="24"/>
              </w:rPr>
            </w:pPr>
            <w:r w:rsidDel="00000000" w:rsidR="00000000" w:rsidRPr="00000000">
              <w:rPr>
                <w:rtl w:val="0"/>
              </w:rPr>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2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Revisi</w: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-1320164</wp:posOffset>
                      </wp:positionH>
                      <wp:positionV relativeFrom="paragraph">
                        <wp:posOffset>-1955799</wp:posOffset>
                      </wp:positionV>
                      <wp:extent cx="4248150" cy="1257300"/>
                      <wp:effectExtent b="0" l="0" r="0" t="0"/>
                      <wp:wrapNone/>
                      <wp:docPr id="1199013221" name=""/>
                      <a:graphic>
                        <a:graphicData uri="http://schemas.microsoft.com/office/word/2010/wordprocessingShape">
                          <wps:wsp>
                            <wps:cNvSpPr/>
                            <wps:cNvPr id="2" name="Shape 2"/>
                            <wps:spPr>
                              <a:xfrm>
                                <a:off x="3231450" y="3160875"/>
                                <a:ext cx="4229100" cy="12382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Liberation Sans Narrow" w:cs="Liberation Sans Narrow" w:eastAsia="Liberation Sans Narrow" w:hAnsi="Liberation Sans Narrow"/>
                                      <w:b w:val="1"/>
                                      <w:i w:val="0"/>
                                      <w:smallCaps w:val="0"/>
                                      <w:strike w:val="0"/>
                                      <w:color w:val="000000"/>
                                      <w:sz w:val="28"/>
                                      <w:vertAlign w:val="baseline"/>
                                    </w:rPr>
                                    <w:t xml:space="preserve">PT CHITOSE INTERNASIONAL Tbk.</w:t>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Liberation Sans Narrow" w:cs="Liberation Sans Narrow" w:eastAsia="Liberation Sans Narrow" w:hAnsi="Liberation Sans Narrow"/>
                                      <w:b w:val="1"/>
                                      <w:i w:val="0"/>
                                      <w:smallCaps w:val="0"/>
                                      <w:strike w:val="0"/>
                                      <w:color w:val="000000"/>
                                      <w:sz w:val="28"/>
                                      <w:vertAlign w:val="baseline"/>
                                    </w:rPr>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Liberation Sans Narrow" w:cs="Liberation Sans Narrow" w:eastAsia="Liberation Sans Narrow" w:hAnsi="Liberation Sans Narrow"/>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Manufacture	: Jl. Industri III No. 5, Utama, Cimahi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Showroom 	: Jl. HMS Mintareja Sarjana Hukum, Baros, Cimahi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Phone		: (022) 6031900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Website 	: </w:t>
                                  </w:r>
                                  <w:r w:rsidDel="00000000" w:rsidR="00000000" w:rsidRPr="00000000">
                                    <w:rPr>
                                      <w:rFonts w:ascii="Arial" w:cs="Arial" w:eastAsia="Arial" w:hAnsi="Arial"/>
                                      <w:b w:val="0"/>
                                      <w:i w:val="0"/>
                                      <w:smallCaps w:val="0"/>
                                      <w:strike w:val="0"/>
                                      <w:color w:val="0000ff"/>
                                      <w:sz w:val="20"/>
                                      <w:u w:val="single"/>
                                      <w:vertAlign w:val="baseline"/>
                                    </w:rPr>
                                    <w:t xml:space="preserve">www.chitose.id</w:t>
                                  </w:r>
                                  <w:r w:rsidDel="00000000" w:rsidR="00000000" w:rsidRPr="00000000">
                                    <w:rPr>
                                      <w:rFonts w:ascii="Arial" w:cs="Arial" w:eastAsia="Arial" w:hAnsi="Arial"/>
                                      <w:b w:val="0"/>
                                      <w:i w:val="0"/>
                                      <w:smallCaps w:val="0"/>
                                      <w:strike w:val="0"/>
                                      <w:color w:val="000000"/>
                                      <w:sz w:val="20"/>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-1320164</wp:posOffset>
                      </wp:positionH>
                      <wp:positionV relativeFrom="paragraph">
                        <wp:posOffset>-1955799</wp:posOffset>
                      </wp:positionV>
                      <wp:extent cx="4248150" cy="1257300"/>
                      <wp:effectExtent b="0" l="0" r="0" t="0"/>
                      <wp:wrapNone/>
                      <wp:docPr id="119901322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248150" cy="1257300"/>
                              </a:xfrm>
                              <a:prstGeom prst="rect"/>
                              <a:ln/>
                            </pic:spPr>
                          </pic:pic>
                        </a:graphicData>
                      </a:graphic>
                    </wp:anchor>
                  </w:drawing>
                </mc:Fallback>
              </mc:AlternateConten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2E">
            <w:pP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 1</w:t>
            </w:r>
          </w:p>
        </w:tc>
      </w:tr>
      <w:tr>
        <w:trPr>
          <w:cantSplit w:val="0"/>
          <w:trHeight w:val="716" w:hRule="atLeast"/>
          <w:tblHeader w:val="0"/>
        </w:trPr>
        <w:tc>
          <w:tcPr>
            <w:gridSpan w:val="3"/>
            <w:tcBorders>
              <w:left w:color="0000ff" w:space="0" w:sz="8" w:val="single"/>
              <w:right w:color="0000ff" w:space="0" w:sz="4" w:val="single"/>
            </w:tcBorders>
            <w:shd w:fill="auto" w:val="clear"/>
          </w:tcPr>
          <w:p w:rsidR="00000000" w:rsidDel="00000000" w:rsidP="00000000" w:rsidRDefault="00000000" w:rsidRPr="00000000" w14:paraId="00000030">
            <w:pPr>
              <w:rPr>
                <w:rFonts w:ascii="Arial" w:cs="Arial" w:eastAsia="Arial" w:hAnsi="Arial"/>
                <w:b w:val="1"/>
                <w:sz w:val="24"/>
                <w:szCs w:val="24"/>
              </w:rPr>
            </w:pPr>
            <w:r w:rsidDel="00000000" w:rsidR="00000000" w:rsidRPr="00000000">
              <w:rPr>
                <w:rtl w:val="0"/>
              </w:rPr>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3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Tgl.Efektif</w:t>
            </w:r>
          </w:p>
        </w:tc>
        <w:tc>
          <w:tcPr>
            <w:gridSpan w:val="2"/>
            <w:tcBorders>
              <w:top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35">
            <w:pP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 11 Juni 2025</w:t>
            </w:r>
          </w:p>
        </w:tc>
      </w:tr>
      <w:tr>
        <w:trPr>
          <w:cantSplit w:val="0"/>
          <w:trHeight w:val="553" w:hRule="atLeast"/>
          <w:tblHeader w:val="0"/>
        </w:trPr>
        <w:tc>
          <w:tcPr>
            <w:gridSpan w:val="3"/>
            <w:tcBorders>
              <w:top w:color="0000ff" w:space="0" w:sz="4" w:val="single"/>
              <w:left w:color="0000ff" w:space="0" w:sz="8" w:val="single"/>
              <w:bottom w:color="0000ff" w:space="0" w:sz="4" w:val="single"/>
            </w:tcBorders>
            <w:shd w:fill="auto" w:val="clear"/>
            <w:vAlign w:val="center"/>
          </w:tcPr>
          <w:p w:rsidR="00000000" w:rsidDel="00000000" w:rsidP="00000000" w:rsidRDefault="00000000" w:rsidRPr="00000000" w14:paraId="0000003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PENYUSUN</w:t>
            </w:r>
          </w:p>
        </w:tc>
        <w:tc>
          <w:tcPr>
            <w:gridSpan w:val="4"/>
            <w:tcBorders>
              <w:top w:color="0000ff" w:space="0" w:sz="4" w:val="single"/>
              <w:left w:color="0000ff" w:space="0" w:sz="4" w:val="single"/>
              <w:right w:color="0000ff" w:space="0" w:sz="8" w:val="single"/>
            </w:tcBorders>
            <w:shd w:fill="auto" w:val="clear"/>
            <w:vAlign w:val="center"/>
          </w:tcPr>
          <w:p w:rsidR="00000000" w:rsidDel="00000000" w:rsidP="00000000" w:rsidRDefault="00000000" w:rsidRPr="00000000" w14:paraId="0000003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YANG MENYETUJUI</w:t>
            </w:r>
          </w:p>
        </w:tc>
      </w:tr>
      <w:tr>
        <w:trPr>
          <w:cantSplit w:val="0"/>
          <w:trHeight w:val="411" w:hRule="atLeast"/>
          <w:tblHeader w:val="0"/>
        </w:trPr>
        <w:tc>
          <w:tcPr>
            <w:tcBorders>
              <w:left w:color="0000ff" w:space="0" w:sz="8" w:val="single"/>
              <w:bottom w:color="0000ff" w:space="0" w:sz="4" w:val="single"/>
            </w:tcBorders>
            <w:shd w:fill="auto" w:val="clear"/>
            <w:vAlign w:val="center"/>
          </w:tcPr>
          <w:p w:rsidR="00000000" w:rsidDel="00000000" w:rsidP="00000000" w:rsidRDefault="00000000" w:rsidRPr="00000000" w14:paraId="0000003E">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Nama</w:t>
            </w:r>
          </w:p>
          <w:p w:rsidR="00000000" w:rsidDel="00000000" w:rsidP="00000000" w:rsidRDefault="00000000" w:rsidRPr="00000000" w14:paraId="00000040">
            <w:pPr>
              <w:jc w:val="center"/>
              <w:rPr>
                <w:rFonts w:ascii="Arial" w:cs="Arial" w:eastAsia="Arial" w:hAnsi="Arial"/>
                <w:b w:val="1"/>
                <w:sz w:val="20"/>
                <w:szCs w:val="20"/>
              </w:rPr>
            </w:pPr>
            <w:r w:rsidDel="00000000" w:rsidR="00000000" w:rsidRPr="00000000">
              <w:rPr>
                <w:rtl w:val="0"/>
              </w:rPr>
            </w:r>
          </w:p>
        </w:tc>
        <w:tc>
          <w:tcPr>
            <w:tcBorders>
              <w:left w:color="0000ff" w:space="0" w:sz="4" w:val="single"/>
              <w:bottom w:color="0000ff" w:space="0" w:sz="4" w:val="single"/>
            </w:tcBorders>
            <w:shd w:fill="auto" w:val="clear"/>
            <w:vAlign w:val="center"/>
          </w:tcPr>
          <w:p w:rsidR="00000000" w:rsidDel="00000000" w:rsidP="00000000" w:rsidRDefault="00000000" w:rsidRPr="00000000" w14:paraId="0000004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Jabatan</w:t>
            </w:r>
          </w:p>
        </w:tc>
        <w:tc>
          <w:tcPr>
            <w:tcBorders>
              <w:left w:color="0000ff" w:space="0" w:sz="4" w:val="single"/>
              <w:bottom w:color="0000ff" w:space="0" w:sz="4" w:val="single"/>
            </w:tcBorders>
            <w:shd w:fill="auto" w:val="clear"/>
            <w:vAlign w:val="center"/>
          </w:tcPr>
          <w:p w:rsidR="00000000" w:rsidDel="00000000" w:rsidP="00000000" w:rsidRDefault="00000000" w:rsidRPr="00000000" w14:paraId="0000004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Tandatangan</w:t>
            </w:r>
          </w:p>
        </w:tc>
        <w:tc>
          <w:tcPr>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4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Nama</w:t>
            </w:r>
          </w:p>
        </w:tc>
        <w:tc>
          <w:tcPr>
            <w:gridSpan w:val="2"/>
            <w:tcBorders>
              <w:top w:color="0000ff" w:space="0" w:sz="4" w:val="single"/>
              <w:left w:color="0000ff" w:space="0" w:sz="4" w:val="single"/>
              <w:bottom w:color="0000ff" w:space="0" w:sz="4" w:val="single"/>
            </w:tcBorders>
            <w:shd w:fill="auto" w:val="clear"/>
            <w:vAlign w:val="center"/>
          </w:tcPr>
          <w:p w:rsidR="00000000" w:rsidDel="00000000" w:rsidP="00000000" w:rsidRDefault="00000000" w:rsidRPr="00000000" w14:paraId="0000004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Jabatan</w:t>
            </w:r>
          </w:p>
        </w:tc>
        <w:tc>
          <w:tcPr>
            <w:tcBorders>
              <w:top w:color="0000ff" w:space="0" w:sz="4" w:val="single"/>
              <w:left w:color="0000ff" w:space="0" w:sz="4" w:val="single"/>
              <w:bottom w:color="0000ff" w:space="0" w:sz="4" w:val="single"/>
              <w:right w:color="0000ff" w:space="0" w:sz="8" w:val="single"/>
            </w:tcBorders>
            <w:shd w:fill="auto" w:val="clear"/>
            <w:vAlign w:val="center"/>
          </w:tcPr>
          <w:p w:rsidR="00000000" w:rsidDel="00000000" w:rsidP="00000000" w:rsidRDefault="00000000" w:rsidRPr="00000000" w14:paraId="0000004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Tandatangan</w:t>
            </w:r>
          </w:p>
        </w:tc>
      </w:tr>
      <w:tr>
        <w:trPr>
          <w:cantSplit w:val="0"/>
          <w:trHeight w:val="1129" w:hRule="atLeast"/>
          <w:tblHeader w:val="0"/>
        </w:trPr>
        <w:tc>
          <w:tcPr>
            <w:tcBorders>
              <w:top w:color="0000ff" w:space="0" w:sz="4" w:val="single"/>
              <w:left w:color="0000ff" w:space="0" w:sz="8" w:val="single"/>
            </w:tcBorders>
            <w:shd w:fill="auto" w:val="clear"/>
            <w:vAlign w:val="center"/>
          </w:tcPr>
          <w:p w:rsidR="00000000" w:rsidDel="00000000" w:rsidP="00000000" w:rsidRDefault="00000000" w:rsidRPr="00000000" w14:paraId="00000047">
            <w:pPr>
              <w:keepNext w:val="1"/>
              <w:keepLines w:val="1"/>
              <w:pBdr>
                <w:top w:space="0" w:sz="0" w:val="nil"/>
                <w:left w:space="0" w:sz="0" w:val="nil"/>
                <w:bottom w:space="0" w:sz="0" w:val="nil"/>
                <w:right w:space="0" w:sz="0" w:val="nil"/>
                <w:between w:space="0" w:sz="0" w:val="nil"/>
              </w:pBdr>
              <w:spacing w:before="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Erica</w:t>
            </w:r>
            <w:r w:rsidDel="00000000" w:rsidR="00000000" w:rsidRPr="00000000">
              <w:rPr>
                <w:rtl w:val="0"/>
              </w:rPr>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48">
            <w:pPr>
              <w:keepNext w:val="1"/>
              <w:keepLines w:val="1"/>
              <w:pBdr>
                <w:top w:space="0" w:sz="0" w:val="nil"/>
                <w:left w:space="0" w:sz="0" w:val="nil"/>
                <w:bottom w:space="0" w:sz="0" w:val="nil"/>
                <w:right w:space="0" w:sz="0" w:val="nil"/>
                <w:between w:space="0" w:sz="0" w:val="nil"/>
              </w:pBdr>
              <w:spacing w:before="40" w:lineRule="auto"/>
              <w:ind w:right="-109" w:hanging="106"/>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PJT</w:t>
            </w:r>
            <w:r w:rsidDel="00000000" w:rsidR="00000000" w:rsidRPr="00000000">
              <w:rPr>
                <w:rtl w:val="0"/>
              </w:rPr>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49">
            <w:pPr>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590550" cy="590550"/>
                  <wp:effectExtent b="0" l="0" r="0" t="0"/>
                  <wp:docPr id="1199013224" name="image3.jpg"/>
                  <a:graphic>
                    <a:graphicData uri="http://schemas.openxmlformats.org/drawingml/2006/picture">
                      <pic:pic>
                        <pic:nvPicPr>
                          <pic:cNvPr id="0" name="image3.jpg"/>
                          <pic:cNvPicPr preferRelativeResize="0"/>
                        </pic:nvPicPr>
                        <pic:blipFill>
                          <a:blip r:embed="rId9"/>
                          <a:srcRect b="22238" l="18379" r="26480" t="16905"/>
                          <a:stretch>
                            <a:fillRect/>
                          </a:stretch>
                        </pic:blipFill>
                        <pic:spPr>
                          <a:xfrm>
                            <a:off x="0" y="0"/>
                            <a:ext cx="590550" cy="590550"/>
                          </a:xfrm>
                          <a:prstGeom prst="rect"/>
                          <a:ln/>
                        </pic:spPr>
                      </pic:pic>
                    </a:graphicData>
                  </a:graphic>
                </wp:inline>
              </w:drawing>
            </w:r>
            <w:r w:rsidDel="00000000" w:rsidR="00000000" w:rsidRPr="00000000">
              <w:rPr>
                <w:rtl w:val="0"/>
              </w:rPr>
            </w:r>
          </w:p>
        </w:tc>
        <w:tc>
          <w:tcPr>
            <w:tcBorders>
              <w:top w:color="0000ff" w:space="0" w:sz="4" w:val="single"/>
              <w:left w:color="0000ff" w:space="0" w:sz="4" w:val="single"/>
            </w:tcBorders>
            <w:shd w:fill="auto" w:val="clear"/>
            <w:vAlign w:val="center"/>
          </w:tcPr>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spacing w:before="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Febby</w:t>
            </w:r>
            <w:r w:rsidDel="00000000" w:rsidR="00000000" w:rsidRPr="00000000">
              <w:rPr>
                <w:rtl w:val="0"/>
              </w:rPr>
            </w:r>
          </w:p>
        </w:tc>
        <w:tc>
          <w:tcPr>
            <w:gridSpan w:val="2"/>
            <w:tcBorders>
              <w:top w:color="0000ff" w:space="0" w:sz="4" w:val="single"/>
              <w:left w:color="0000ff" w:space="0" w:sz="4" w:val="single"/>
            </w:tcBorders>
            <w:shd w:fill="auto" w:val="clear"/>
            <w:vAlign w:val="center"/>
          </w:tcPr>
          <w:p w:rsidR="00000000" w:rsidDel="00000000" w:rsidP="00000000" w:rsidRDefault="00000000" w:rsidRPr="00000000" w14:paraId="0000004B">
            <w:pPr>
              <w:keepNext w:val="1"/>
              <w:keepLines w:val="1"/>
              <w:pBdr>
                <w:top w:space="0" w:sz="0" w:val="nil"/>
                <w:left w:space="0" w:sz="0" w:val="nil"/>
                <w:bottom w:space="0" w:sz="0" w:val="nil"/>
                <w:right w:space="0" w:sz="0" w:val="nil"/>
                <w:between w:space="0" w:sz="0" w:val="nil"/>
              </w:pBdr>
              <w:spacing w:before="40" w:lineRule="auto"/>
              <w:ind w:right="-75"/>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Mgr. GS &amp; NSB</w:t>
            </w:r>
            <w:r w:rsidDel="00000000" w:rsidR="00000000" w:rsidRPr="00000000">
              <w:rPr>
                <w:rtl w:val="0"/>
              </w:rPr>
            </w:r>
          </w:p>
        </w:tc>
        <w:tc>
          <w:tcPr>
            <w:tcBorders>
              <w:top w:color="0000ff" w:space="0" w:sz="4" w:val="single"/>
              <w:left w:color="0000ff" w:space="0" w:sz="4" w:val="single"/>
              <w:right w:color="0000ff" w:space="0" w:sz="8" w:val="single"/>
            </w:tcBorders>
            <w:shd w:fill="auto" w:val="clear"/>
            <w:vAlign w:val="center"/>
          </w:tcPr>
          <w:p w:rsidR="00000000" w:rsidDel="00000000" w:rsidP="00000000" w:rsidRDefault="00000000" w:rsidRPr="00000000" w14:paraId="0000004D">
            <w:pPr>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179068</wp:posOffset>
                  </wp:positionH>
                  <wp:positionV relativeFrom="paragraph">
                    <wp:posOffset>74930</wp:posOffset>
                  </wp:positionV>
                  <wp:extent cx="525145" cy="759460"/>
                  <wp:effectExtent b="0" l="0" r="0" t="0"/>
                  <wp:wrapNone/>
                  <wp:docPr id="1199013228"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525145" cy="759460"/>
                          </a:xfrm>
                          <a:prstGeom prst="rect"/>
                          <a:ln/>
                        </pic:spPr>
                      </pic:pic>
                    </a:graphicData>
                  </a:graphic>
                </wp:anchor>
              </w:drawing>
            </w:r>
          </w:p>
          <w:p w:rsidR="00000000" w:rsidDel="00000000" w:rsidP="00000000" w:rsidRDefault="00000000" w:rsidRPr="00000000" w14:paraId="0000004E">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center"/>
              <w:rPr>
                <w:rFonts w:ascii="Arial" w:cs="Arial" w:eastAsia="Arial" w:hAnsi="Arial"/>
                <w:sz w:val="20"/>
                <w:szCs w:val="20"/>
              </w:rPr>
            </w:pPr>
            <w:r w:rsidDel="00000000" w:rsidR="00000000" w:rsidRPr="00000000">
              <w:rPr>
                <w:rtl w:val="0"/>
              </w:rPr>
            </w:r>
          </w:p>
        </w:tc>
      </w:tr>
      <w:tr>
        <w:trPr>
          <w:cantSplit w:val="0"/>
          <w:trHeight w:val="846" w:hRule="atLeast"/>
          <w:tblHeader w:val="0"/>
        </w:trPr>
        <w:tc>
          <w:tcPr>
            <w:gridSpan w:val="7"/>
            <w:tcBorders>
              <w:top w:color="0000ff" w:space="0" w:sz="4" w:val="single"/>
              <w:left w:color="0000ff" w:space="0" w:sz="8" w:val="single"/>
              <w:bottom w:color="4f81bd" w:space="0" w:sz="4" w:val="single"/>
              <w:right w:color="0000ff" w:space="0" w:sz="8" w:val="single"/>
            </w:tcBorders>
            <w:shd w:fill="auto" w:val="clear"/>
            <w:vAlign w:val="center"/>
          </w:tcPr>
          <w:p w:rsidR="00000000" w:rsidDel="00000000" w:rsidP="00000000" w:rsidRDefault="00000000" w:rsidRPr="00000000" w14:paraId="00000053">
            <w:pPr>
              <w:jc w:val="center"/>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DOKUMEN YANG BERHUBUNGAN</w:t>
            </w:r>
          </w:p>
          <w:p w:rsidR="00000000" w:rsidDel="00000000" w:rsidP="00000000" w:rsidRDefault="00000000" w:rsidRPr="00000000" w14:paraId="00000055">
            <w:pPr>
              <w:jc w:val="center"/>
              <w:rPr>
                <w:rFonts w:ascii="Arial" w:cs="Arial" w:eastAsia="Arial" w:hAnsi="Arial"/>
                <w:b w:val="1"/>
                <w:sz w:val="8"/>
                <w:szCs w:val="8"/>
              </w:rPr>
            </w:pPr>
            <w:r w:rsidDel="00000000" w:rsidR="00000000" w:rsidRPr="00000000">
              <w:rPr>
                <w:rtl w:val="0"/>
              </w:rPr>
            </w:r>
          </w:p>
        </w:tc>
      </w:tr>
      <w:tr>
        <w:trPr>
          <w:cantSplit w:val="0"/>
          <w:trHeight w:val="2250" w:hRule="atLeast"/>
          <w:tblHeader w:val="0"/>
        </w:trPr>
        <w:tc>
          <w:tcPr>
            <w:gridSpan w:val="3"/>
            <w:tcBorders>
              <w:top w:color="4f81bd" w:space="0" w:sz="4" w:val="single"/>
              <w:left w:color="4f81bd" w:space="0" w:sz="4" w:val="single"/>
              <w:bottom w:color="4f81bd" w:space="0" w:sz="4" w:val="single"/>
              <w:right w:color="0000ff" w:space="0" w:sz="4" w:val="single"/>
            </w:tcBorders>
            <w:shd w:fill="auto" w:val="clear"/>
          </w:tcPr>
          <w:p w:rsidR="00000000" w:rsidDel="00000000" w:rsidP="00000000" w:rsidRDefault="00000000" w:rsidRPr="00000000" w14:paraId="0000005C">
            <w:pPr>
              <w:jc w:val="both"/>
              <w:rPr>
                <w:rFonts w:ascii="Arial" w:cs="Arial" w:eastAsia="Arial" w:hAnsi="Arial"/>
              </w:rPr>
            </w:pPr>
            <w:r w:rsidDel="00000000" w:rsidR="00000000" w:rsidRPr="00000000">
              <w:rPr>
                <w:rtl w:val="0"/>
              </w:rPr>
            </w:r>
          </w:p>
        </w:tc>
        <w:tc>
          <w:tcPr>
            <w:gridSpan w:val="4"/>
            <w:tcBorders>
              <w:top w:color="4f81bd" w:space="0" w:sz="4" w:val="single"/>
              <w:left w:color="0000ff" w:space="0" w:sz="4" w:val="single"/>
              <w:bottom w:color="4f81bd" w:space="0" w:sz="4" w:val="single"/>
              <w:right w:color="4f81bd" w:space="0" w:sz="4" w:val="single"/>
            </w:tcBorders>
            <w:shd w:fill="auto" w:val="clear"/>
          </w:tcPr>
          <w:p w:rsidR="00000000" w:rsidDel="00000000" w:rsidP="00000000" w:rsidRDefault="00000000" w:rsidRPr="00000000" w14:paraId="0000005F">
            <w:pPr>
              <w:jc w:val="both"/>
              <w:rPr>
                <w:rFonts w:ascii="Arial" w:cs="Arial" w:eastAsia="Arial" w:hAnsi="Arial"/>
              </w:rPr>
            </w:pPr>
            <w:r w:rsidDel="00000000" w:rsidR="00000000" w:rsidRPr="00000000">
              <w:rPr>
                <w:rtl w:val="0"/>
              </w:rPr>
            </w:r>
          </w:p>
        </w:tc>
      </w:tr>
      <w:tr>
        <w:trPr>
          <w:cantSplit w:val="0"/>
          <w:trHeight w:val="693" w:hRule="atLeast"/>
          <w:tblHeader w:val="0"/>
        </w:trPr>
        <w:tc>
          <w:tcPr>
            <w:gridSpan w:val="7"/>
            <w:tcBorders>
              <w:top w:color="4f81bd" w:space="0" w:sz="4" w:val="single"/>
              <w:left w:color="4f81bd" w:space="0" w:sz="4" w:val="single"/>
              <w:bottom w:color="4f81bd" w:space="0" w:sz="4" w:val="single"/>
              <w:right w:color="4f81bd" w:space="0" w:sz="4" w:val="single"/>
            </w:tcBorders>
            <w:shd w:fill="auto" w:val="clear"/>
            <w:vAlign w:val="center"/>
          </w:tcPr>
          <w:p w:rsidR="00000000" w:rsidDel="00000000" w:rsidP="00000000" w:rsidRDefault="00000000" w:rsidRPr="00000000" w14:paraId="0000006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DISTRIBUSI SALINAN TERKENDALI MELALUI PORTAL CHITOSE</w:t>
            </w:r>
          </w:p>
          <w:p w:rsidR="00000000" w:rsidDel="00000000" w:rsidP="00000000" w:rsidRDefault="00000000" w:rsidRPr="00000000" w14:paraId="0000006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jc w:val="center"/>
              <w:rPr>
                <w:rFonts w:ascii="Arial" w:cs="Arial" w:eastAsia="Arial" w:hAnsi="Arial"/>
                <w:i w:val="1"/>
              </w:rPr>
            </w:pPr>
            <w:hyperlink r:id="rId11">
              <w:r w:rsidDel="00000000" w:rsidR="00000000" w:rsidRPr="00000000">
                <w:rPr>
                  <w:rFonts w:ascii="Arial" w:cs="Arial" w:eastAsia="Arial" w:hAnsi="Arial"/>
                  <w:i w:val="1"/>
                  <w:color w:val="0000ff"/>
                  <w:u w:val="single"/>
                  <w:rtl w:val="0"/>
                </w:rPr>
                <w:t xml:space="preserve">www.portal.chitose-indonesia.com</w:t>
              </w:r>
            </w:hyperlink>
            <w:r w:rsidDel="00000000" w:rsidR="00000000" w:rsidRPr="00000000">
              <w:rPr>
                <w:rtl w:val="0"/>
              </w:rPr>
            </w:r>
          </w:p>
          <w:p w:rsidR="00000000" w:rsidDel="00000000" w:rsidP="00000000" w:rsidRDefault="00000000" w:rsidRPr="00000000" w14:paraId="00000067">
            <w:pPr>
              <w:jc w:val="center"/>
              <w:rPr>
                <w:rFonts w:ascii="Arial" w:cs="Arial" w:eastAsia="Arial" w:hAnsi="Arial"/>
                <w:i w:val="1"/>
              </w:rPr>
            </w:pPr>
            <w:r w:rsidDel="00000000" w:rsidR="00000000" w:rsidRPr="00000000">
              <w:rPr>
                <w:rtl w:val="0"/>
              </w:rPr>
            </w:r>
          </w:p>
        </w:tc>
      </w:tr>
    </w:tbl>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1"/>
        <w:numPr>
          <w:ilvl w:val="0"/>
          <w:numId w:val="2"/>
        </w:numPr>
        <w:spacing w:line="276" w:lineRule="auto"/>
        <w:ind w:left="284" w:hanging="340"/>
        <w:jc w:val="both"/>
        <w:rPr>
          <w:rFonts w:ascii="Arial" w:cs="Arial" w:eastAsia="Arial" w:hAnsi="Arial"/>
          <w:b w:val="1"/>
        </w:rPr>
      </w:pPr>
      <w:r w:rsidDel="00000000" w:rsidR="00000000" w:rsidRPr="00000000">
        <w:rPr>
          <w:rFonts w:ascii="Arial" w:cs="Arial" w:eastAsia="Arial" w:hAnsi="Arial"/>
          <w:b w:val="1"/>
          <w:rtl w:val="0"/>
        </w:rPr>
        <w:t xml:space="preserve">RUANG LINGKUP</w:t>
      </w:r>
    </w:p>
    <w:p w:rsidR="00000000" w:rsidDel="00000000" w:rsidP="00000000" w:rsidRDefault="00000000" w:rsidRPr="00000000" w14:paraId="00000075">
      <w:pPr>
        <w:widowControl w:val="1"/>
        <w:spacing w:line="276" w:lineRule="auto"/>
        <w:ind w:left="284" w:right="141" w:firstLine="0"/>
        <w:jc w:val="both"/>
        <w:rPr>
          <w:rFonts w:ascii="Arial" w:cs="Arial" w:eastAsia="Arial" w:hAnsi="Arial"/>
        </w:rPr>
      </w:pPr>
      <w:r w:rsidDel="00000000" w:rsidR="00000000" w:rsidRPr="00000000">
        <w:rPr>
          <w:rFonts w:ascii="Arial" w:cs="Arial" w:eastAsia="Arial" w:hAnsi="Arial"/>
          <w:rtl w:val="0"/>
        </w:rPr>
        <w:t xml:space="preserve">Dokumen ini menjelaskan tata cara pelaporan Kejadian tidak diinginkan (KTD) yang terkait alat kesehatan. Kejadian Tidak Diinginkan (KTD) yang terjadi pada investigasi klinis tidak termasuk dalam lingkup dokumen ini. Keluhan yang berhubungan dengan alat kesehatan tidak termasuk dalam dokumen ini.</w:t>
      </w:r>
    </w:p>
    <w:p w:rsidR="00000000" w:rsidDel="00000000" w:rsidP="00000000" w:rsidRDefault="00000000" w:rsidRPr="00000000" w14:paraId="00000076">
      <w:pPr>
        <w:widowControl w:val="1"/>
        <w:spacing w:line="276" w:lineRule="auto"/>
        <w:ind w:left="340" w:right="141"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77">
      <w:pPr>
        <w:widowControl w:val="1"/>
        <w:numPr>
          <w:ilvl w:val="0"/>
          <w:numId w:val="2"/>
        </w:numPr>
        <w:spacing w:line="276" w:lineRule="auto"/>
        <w:ind w:left="284" w:right="141" w:hanging="340"/>
        <w:jc w:val="both"/>
        <w:rPr>
          <w:rFonts w:ascii="Arial" w:cs="Arial" w:eastAsia="Arial" w:hAnsi="Arial"/>
          <w:b w:val="1"/>
        </w:rPr>
      </w:pPr>
      <w:r w:rsidDel="00000000" w:rsidR="00000000" w:rsidRPr="00000000">
        <w:rPr>
          <w:rFonts w:ascii="Arial" w:cs="Arial" w:eastAsia="Arial" w:hAnsi="Arial"/>
          <w:b w:val="1"/>
          <w:rtl w:val="0"/>
        </w:rPr>
        <w:t xml:space="preserve">TUJUAN</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35" w:line="283" w:lineRule="auto"/>
        <w:ind w:left="284" w:right="141"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Prosedur ini bertujuan untuk memberikan perlindungan kesehatan dan keselamatan bagi customer, khususnya pengguna alat Kesehatan di masyarakat.</w:t>
      </w:r>
    </w:p>
    <w:p w:rsidR="00000000" w:rsidDel="00000000" w:rsidP="00000000" w:rsidRDefault="00000000" w:rsidRPr="00000000" w14:paraId="00000079">
      <w:pPr>
        <w:widowControl w:val="1"/>
        <w:spacing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1"/>
        <w:numPr>
          <w:ilvl w:val="0"/>
          <w:numId w:val="2"/>
        </w:numPr>
        <w:spacing w:line="276"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DEFINISI</w:t>
      </w:r>
    </w:p>
    <w:p w:rsidR="00000000" w:rsidDel="00000000" w:rsidP="00000000" w:rsidRDefault="00000000" w:rsidRPr="00000000" w14:paraId="0000007B">
      <w:pPr>
        <w:numPr>
          <w:ilvl w:val="1"/>
          <w:numId w:val="2"/>
        </w:numPr>
        <w:pBdr>
          <w:top w:space="0" w:sz="0" w:val="nil"/>
          <w:left w:space="0" w:sz="0" w:val="nil"/>
          <w:bottom w:space="0" w:sz="0" w:val="nil"/>
          <w:right w:space="0" w:sz="0" w:val="nil"/>
          <w:between w:space="0" w:sz="0" w:val="nil"/>
        </w:pBdr>
        <w:tabs>
          <w:tab w:val="left" w:leader="none" w:pos="1565"/>
        </w:tabs>
        <w:spacing w:before="16" w:line="271"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yang selanjutnya disingkat KTD adalah kegagalan fungsi, penurunan karakteristik/ kinerja yang disebabkan defect produk (yaitu kerusakan atau kegagalan, penurunan dalam karakteristik atau kinerja, atau tidak memadainya penandaan atau petunjuk penggunaan) baik secara langsung atau tidak langsung yang dapat berkontribusi terhadap kematian atau cedera pada pasien, pengguna atau orang lain.</w:t>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tabs>
          <w:tab w:val="left" w:leader="none" w:pos="1565"/>
        </w:tabs>
        <w:spacing w:before="18" w:line="273"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keselamatan pasien di fasilitas pelayanan kesehatan adalah setiap kejadian yang mengakibatkan cedera pada Juknis Laporan Kejadian tidak diinginkan (KTD) Alat Kesehatan 4 pasien.</w:t>
      </w:r>
    </w:p>
    <w:p w:rsidR="00000000" w:rsidDel="00000000" w:rsidP="00000000" w:rsidRDefault="00000000" w:rsidRPr="00000000" w14:paraId="0000007D">
      <w:pPr>
        <w:numPr>
          <w:ilvl w:val="1"/>
          <w:numId w:val="2"/>
        </w:numPr>
        <w:pBdr>
          <w:top w:space="0" w:sz="0" w:val="nil"/>
          <w:left w:space="0" w:sz="0" w:val="nil"/>
          <w:bottom w:space="0" w:sz="0" w:val="nil"/>
          <w:right w:space="0" w:sz="0" w:val="nil"/>
          <w:between w:space="0" w:sz="0" w:val="nil"/>
        </w:pBdr>
        <w:tabs>
          <w:tab w:val="left" w:leader="none" w:pos="1565"/>
        </w:tabs>
        <w:spacing w:line="276"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Vigilans adalah seluruh kegiatan tentang pendeteksian, penilaian, pemahaman dan pencegahan efek samping atau masalah lainnya terkait penggunaan Alat Kesehatan.</w:t>
      </w:r>
    </w:p>
    <w:p w:rsidR="00000000" w:rsidDel="00000000" w:rsidP="00000000" w:rsidRDefault="00000000" w:rsidRPr="00000000" w14:paraId="0000007E">
      <w:pPr>
        <w:numPr>
          <w:ilvl w:val="1"/>
          <w:numId w:val="2"/>
        </w:numPr>
        <w:pBdr>
          <w:top w:space="0" w:sz="0" w:val="nil"/>
          <w:left w:space="0" w:sz="0" w:val="nil"/>
          <w:bottom w:space="0" w:sz="0" w:val="nil"/>
          <w:right w:space="0" w:sz="0" w:val="nil"/>
          <w:between w:space="0" w:sz="0" w:val="nil"/>
        </w:pBdr>
        <w:tabs>
          <w:tab w:val="left" w:leader="none" w:pos="1565"/>
        </w:tabs>
        <w:spacing w:before="4" w:line="274" w:lineRule="auto"/>
        <w:ind w:left="992"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Keluhan adalah komunikasi yang disampaikan baik secara tertulis, lisan atau elektronik tentang adanya kekurangan terkait identitas, kualitas, daya tahan, keandalan, kegunaan, keselamatan atau kinerja alat kesehatan yang telah didistribusikan di peredaran. Keluhan dapat bersifat administratif maupun teknis.</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ind w:left="992"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Laporan investigasi awal Kejadian Tidak Diinginkan (KTD) adalah pelaporan yang wajib dilaporkan secara elektronik atau tertulis setelah dilakukan investigasi awal dalam waktu 7 hari oleh pelaku usaha ke Direktorat Jenderal Kefarmasian dan Alat Kesehatan.</w:t>
      </w:r>
    </w:p>
    <w:p w:rsidR="00000000" w:rsidDel="00000000" w:rsidP="00000000" w:rsidRDefault="00000000" w:rsidRPr="00000000" w14:paraId="00000080">
      <w:pPr>
        <w:numPr>
          <w:ilvl w:val="1"/>
          <w:numId w:val="2"/>
        </w:numPr>
        <w:pBdr>
          <w:top w:space="0" w:sz="0" w:val="nil"/>
          <w:left w:space="0" w:sz="0" w:val="nil"/>
          <w:bottom w:space="0" w:sz="0" w:val="nil"/>
          <w:right w:space="0" w:sz="0" w:val="nil"/>
          <w:between w:space="0" w:sz="0" w:val="nil"/>
        </w:pBdr>
        <w:ind w:left="992"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Laporan investigasi akhir Kejadian Tidak Diinginkan (KTD) adalah pelaporan yang wajib dilaporkan secara elektronik atau tertulis setelah dilakukan investigasi dan analisa akar masalah serta tindak lanjut dalam waktu 30 hari, setelah laporan awal diterima oleh pelaku usaha/ pemilik izin edar kepada Direktorat Jenderal Kefarmasian dan Alat Kesehatan.</w:t>
      </w:r>
    </w:p>
    <w:p w:rsidR="00000000" w:rsidDel="00000000" w:rsidP="00000000" w:rsidRDefault="00000000" w:rsidRPr="00000000" w14:paraId="00000081">
      <w:pPr>
        <w:widowControl w:val="1"/>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2">
      <w:pPr>
        <w:widowControl w:val="1"/>
        <w:numPr>
          <w:ilvl w:val="0"/>
          <w:numId w:val="2"/>
        </w:numPr>
        <w:spacing w:line="276" w:lineRule="auto"/>
        <w:ind w:left="340" w:hanging="340"/>
        <w:jc w:val="both"/>
        <w:rPr>
          <w:rFonts w:ascii="Arial" w:cs="Arial" w:eastAsia="Arial" w:hAnsi="Arial"/>
          <w:b w:val="1"/>
        </w:rPr>
      </w:pPr>
      <w:r w:rsidDel="00000000" w:rsidR="00000000" w:rsidRPr="00000000">
        <w:rPr>
          <w:rFonts w:ascii="Arial" w:cs="Arial" w:eastAsia="Arial" w:hAnsi="Arial"/>
          <w:b w:val="1"/>
          <w:rtl w:val="0"/>
        </w:rPr>
        <w:t xml:space="preserve">REFERENSI </w:t>
      </w:r>
    </w:p>
    <w:p w:rsidR="00000000" w:rsidDel="00000000" w:rsidP="00000000" w:rsidRDefault="00000000" w:rsidRPr="00000000" w14:paraId="00000083">
      <w:pPr>
        <w:widowControl w:val="1"/>
        <w:numPr>
          <w:ilvl w:val="1"/>
          <w:numId w:val="2"/>
        </w:numPr>
        <w:pBdr>
          <w:top w:space="0" w:sz="0" w:val="nil"/>
          <w:left w:space="0" w:sz="0" w:val="nil"/>
          <w:bottom w:space="0" w:sz="0" w:val="nil"/>
          <w:right w:space="0" w:sz="0" w:val="nil"/>
          <w:between w:space="0" w:sz="0" w:val="nil"/>
        </w:pBdr>
        <w:spacing w:line="276" w:lineRule="auto"/>
        <w:ind w:left="992" w:hanging="567"/>
        <w:jc w:val="both"/>
        <w:rPr>
          <w:color w:val="000000"/>
          <w:highlight w:val="yellow"/>
        </w:rPr>
      </w:pPr>
      <w:r w:rsidDel="00000000" w:rsidR="00000000" w:rsidRPr="00000000">
        <w:rPr>
          <w:color w:val="000000"/>
          <w:highlight w:val="yellow"/>
          <w:rtl w:val="0"/>
        </w:rPr>
        <w:t xml:space="preserve">Manual Sistem ManajemenTerintegrasi PT. CINT.</w:t>
      </w:r>
    </w:p>
    <w:p w:rsidR="00000000" w:rsidDel="00000000" w:rsidP="00000000" w:rsidRDefault="00000000" w:rsidRPr="00000000" w14:paraId="00000084">
      <w:pPr>
        <w:numPr>
          <w:ilvl w:val="1"/>
          <w:numId w:val="2"/>
        </w:numPr>
        <w:pBdr>
          <w:top w:space="0" w:sz="0" w:val="nil"/>
          <w:left w:space="0" w:sz="0" w:val="nil"/>
          <w:bottom w:space="0" w:sz="0" w:val="nil"/>
          <w:right w:space="0" w:sz="0" w:val="nil"/>
          <w:between w:space="0" w:sz="0" w:val="nil"/>
        </w:pBdr>
        <w:tabs>
          <w:tab w:val="left" w:leader="none" w:pos="1042"/>
        </w:tabs>
        <w:spacing w:line="276"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Peraturan Menteri Kesehatan Nomor 4 Tahun 2014 tentang Cara Distribusi Alat </w:t>
      </w:r>
      <w:r w:rsidDel="00000000" w:rsidR="00000000" w:rsidRPr="00000000">
        <w:rPr>
          <w:rFonts w:ascii="Arial" w:cs="Arial" w:eastAsia="Arial" w:hAnsi="Arial"/>
          <w:rtl w:val="0"/>
        </w:rPr>
        <w:t xml:space="preserve">Kesehatan yang Baik.</w:t>
      </w:r>
      <w:r w:rsidDel="00000000" w:rsidR="00000000" w:rsidRPr="00000000">
        <w:rPr>
          <w:rtl w:val="0"/>
        </w:rPr>
      </w:r>
    </w:p>
    <w:p w:rsidR="00000000" w:rsidDel="00000000" w:rsidP="00000000" w:rsidRDefault="00000000" w:rsidRPr="00000000" w14:paraId="00000085">
      <w:pPr>
        <w:numPr>
          <w:ilvl w:val="1"/>
          <w:numId w:val="2"/>
        </w:numPr>
        <w:pBdr>
          <w:top w:space="0" w:sz="0" w:val="nil"/>
          <w:left w:space="0" w:sz="0" w:val="nil"/>
          <w:bottom w:space="0" w:sz="0" w:val="nil"/>
          <w:right w:space="0" w:sz="0" w:val="nil"/>
          <w:between w:space="0" w:sz="0" w:val="nil"/>
        </w:pBdr>
        <w:tabs>
          <w:tab w:val="left" w:leader="none" w:pos="1858"/>
        </w:tabs>
        <w:spacing w:line="276" w:lineRule="auto"/>
        <w:ind w:left="993"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Peraturan Menteri Kesehatan No. 14 tahun 2021 tentang Standar Kegiatan Usaha dan Produk Pada Penyelenggaraan Perizinan Berusaha Berbasis Risiko Sektor Kesehatan</w:t>
      </w:r>
    </w:p>
    <w:p w:rsidR="00000000" w:rsidDel="00000000" w:rsidP="00000000" w:rsidRDefault="00000000" w:rsidRPr="00000000" w14:paraId="00000086">
      <w:pPr>
        <w:numPr>
          <w:ilvl w:val="1"/>
          <w:numId w:val="2"/>
        </w:numPr>
        <w:pBdr>
          <w:top w:space="0" w:sz="0" w:val="nil"/>
          <w:left w:space="0" w:sz="0" w:val="nil"/>
          <w:bottom w:space="0" w:sz="0" w:val="nil"/>
          <w:right w:space="0" w:sz="0" w:val="nil"/>
          <w:between w:space="0" w:sz="0" w:val="nil"/>
        </w:pBdr>
        <w:tabs>
          <w:tab w:val="left" w:leader="none" w:pos="1858"/>
        </w:tabs>
        <w:spacing w:line="276" w:lineRule="auto"/>
        <w:ind w:left="992"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Keputusan Direktur Jenderal Kefarmasian dan Alat Kesehatan No. HK.02.02/VI/867/2020 tentang Tim Penyusun Tata Cara Pelaporan Kejadian Tidak diinginkan Alat Kesehatan</w:t>
      </w:r>
    </w:p>
    <w:p w:rsidR="00000000" w:rsidDel="00000000" w:rsidP="00000000" w:rsidRDefault="00000000" w:rsidRPr="00000000" w14:paraId="00000087">
      <w:pPr>
        <w:numPr>
          <w:ilvl w:val="1"/>
          <w:numId w:val="2"/>
        </w:numPr>
        <w:pBdr>
          <w:top w:space="0" w:sz="0" w:val="nil"/>
          <w:left w:space="0" w:sz="0" w:val="nil"/>
          <w:bottom w:space="0" w:sz="0" w:val="nil"/>
          <w:right w:space="0" w:sz="0" w:val="nil"/>
          <w:between w:space="0" w:sz="0" w:val="nil"/>
        </w:pBdr>
        <w:tabs>
          <w:tab w:val="left" w:leader="none" w:pos="1858"/>
        </w:tabs>
        <w:spacing w:line="276" w:lineRule="auto"/>
        <w:ind w:left="992"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Undang-Undang No.8 tahun 1999 tentang perlindungan Konsumen</w:t>
      </w:r>
    </w:p>
    <w:p w:rsidR="00000000" w:rsidDel="00000000" w:rsidP="00000000" w:rsidRDefault="00000000" w:rsidRPr="00000000" w14:paraId="00000088">
      <w:pPr>
        <w:numPr>
          <w:ilvl w:val="1"/>
          <w:numId w:val="2"/>
        </w:numPr>
        <w:pBdr>
          <w:top w:space="0" w:sz="0" w:val="nil"/>
          <w:left w:space="0" w:sz="0" w:val="nil"/>
          <w:bottom w:space="0" w:sz="0" w:val="nil"/>
          <w:right w:space="0" w:sz="0" w:val="nil"/>
          <w:between w:space="0" w:sz="0" w:val="nil"/>
        </w:pBdr>
        <w:tabs>
          <w:tab w:val="left" w:leader="none" w:pos="1858"/>
        </w:tabs>
        <w:spacing w:line="276" w:lineRule="auto"/>
        <w:ind w:left="992"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Peraturan Menteri Kesehatan Republik Indonesia No. 11 tahun 2017 tentang keselamatan pasien</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858"/>
        </w:tabs>
        <w:spacing w:line="276" w:lineRule="auto"/>
        <w:ind w:left="993"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widowControl w:val="1"/>
        <w:spacing w:line="276" w:lineRule="auto"/>
        <w:ind w:left="34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widowControl w:val="1"/>
        <w:numPr>
          <w:ilvl w:val="0"/>
          <w:numId w:val="2"/>
        </w:numPr>
        <w:spacing w:line="276" w:lineRule="auto"/>
        <w:ind w:left="340" w:hanging="340"/>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TANGGUNG JAWAB</w:t>
      </w:r>
    </w:p>
    <w:p w:rsidR="00000000" w:rsidDel="00000000" w:rsidP="00000000" w:rsidRDefault="00000000" w:rsidRPr="00000000" w14:paraId="0000008C">
      <w:pPr>
        <w:numPr>
          <w:ilvl w:val="1"/>
          <w:numId w:val="2"/>
        </w:numPr>
        <w:pBdr>
          <w:top w:space="0" w:sz="0" w:val="nil"/>
          <w:left w:space="0" w:sz="0" w:val="nil"/>
          <w:bottom w:space="0" w:sz="0" w:val="nil"/>
          <w:right w:space="0" w:sz="0" w:val="nil"/>
          <w:between w:space="0" w:sz="0" w:val="nil"/>
        </w:pBdr>
        <w:tabs>
          <w:tab w:val="left" w:leader="none" w:pos="1565"/>
        </w:tabs>
        <w:spacing w:before="4" w:line="271" w:lineRule="auto"/>
        <w:ind w:left="992" w:hanging="567"/>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Penanggung Jawab Teknis bertanggung jawab untuk :</w:t>
      </w:r>
    </w:p>
    <w:p w:rsidR="00000000" w:rsidDel="00000000" w:rsidP="00000000" w:rsidRDefault="00000000" w:rsidRPr="00000000" w14:paraId="0000008D">
      <w:pPr>
        <w:numPr>
          <w:ilvl w:val="2"/>
          <w:numId w:val="2"/>
        </w:numPr>
        <w:pBdr>
          <w:top w:space="0" w:sz="0" w:val="nil"/>
          <w:left w:space="0" w:sz="0" w:val="nil"/>
          <w:bottom w:space="0" w:sz="0" w:val="nil"/>
          <w:right w:space="0" w:sz="0" w:val="nil"/>
          <w:between w:space="0" w:sz="0" w:val="nil"/>
        </w:pBdr>
        <w:spacing w:before="4" w:line="271" w:lineRule="auto"/>
        <w:ind w:left="1672" w:hanging="680"/>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Melaporkan Kejadian Tidak Diinginkan (KTD) terkait alat kesehatan yang memenuhi kriteria pelaporan melalui aplikasi e- watch ke Direktorat Jenderal Kefarmasian dan Alat Kesehatan, Kementerian Kesehatan.</w:t>
      </w:r>
    </w:p>
    <w:p w:rsidR="00000000" w:rsidDel="00000000" w:rsidP="00000000" w:rsidRDefault="00000000" w:rsidRPr="00000000" w14:paraId="0000008E">
      <w:pPr>
        <w:numPr>
          <w:ilvl w:val="2"/>
          <w:numId w:val="2"/>
        </w:numPr>
        <w:pBdr>
          <w:top w:space="0" w:sz="0" w:val="nil"/>
          <w:left w:space="0" w:sz="0" w:val="nil"/>
          <w:bottom w:space="0" w:sz="0" w:val="nil"/>
          <w:right w:space="0" w:sz="0" w:val="nil"/>
          <w:between w:space="0" w:sz="0" w:val="nil"/>
        </w:pBdr>
        <w:spacing w:before="4" w:line="271" w:lineRule="auto"/>
        <w:ind w:left="1672" w:hanging="680"/>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Melakukan investigasi Kejadian Tidak Diinginkan (KTD) dan melakukan tindakan korektif. </w:t>
      </w:r>
    </w:p>
    <w:p w:rsidR="00000000" w:rsidDel="00000000" w:rsidP="00000000" w:rsidRDefault="00000000" w:rsidRPr="00000000" w14:paraId="0000008F">
      <w:pPr>
        <w:numPr>
          <w:ilvl w:val="2"/>
          <w:numId w:val="2"/>
        </w:numPr>
        <w:pBdr>
          <w:top w:space="0" w:sz="0" w:val="nil"/>
          <w:left w:space="0" w:sz="0" w:val="nil"/>
          <w:bottom w:space="0" w:sz="0" w:val="nil"/>
          <w:right w:space="0" w:sz="0" w:val="nil"/>
          <w:between w:space="0" w:sz="0" w:val="nil"/>
        </w:pBdr>
        <w:spacing w:before="4" w:line="271" w:lineRule="auto"/>
        <w:ind w:left="1672" w:hanging="680"/>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Melakukan pengkajian pelabelan dan instruksi penggunaan, jika ada potensi kesalahan oleh pihak pengguna atau pihak ke tiga </w:t>
      </w:r>
    </w:p>
    <w:p w:rsidR="00000000" w:rsidDel="00000000" w:rsidP="00000000" w:rsidRDefault="00000000" w:rsidRPr="00000000" w14:paraId="00000090">
      <w:pPr>
        <w:numPr>
          <w:ilvl w:val="2"/>
          <w:numId w:val="2"/>
        </w:numPr>
        <w:pBdr>
          <w:top w:space="0" w:sz="0" w:val="nil"/>
          <w:left w:space="0" w:sz="0" w:val="nil"/>
          <w:bottom w:space="0" w:sz="0" w:val="nil"/>
          <w:right w:space="0" w:sz="0" w:val="nil"/>
          <w:between w:space="0" w:sz="0" w:val="nil"/>
        </w:pBdr>
        <w:spacing w:before="4" w:line="271" w:lineRule="auto"/>
        <w:ind w:left="1672" w:hanging="680"/>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Menginformasikan masalah yang terjadi pada saat post produksi yang dapat mempengaruhi keamanan, mutu dan kemanfaatan alat kesehatan </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tabs>
          <w:tab w:val="left" w:leader="none" w:pos="1565"/>
        </w:tabs>
        <w:spacing w:before="4" w:line="276" w:lineRule="auto"/>
        <w:ind w:left="993" w:hanging="567"/>
        <w:jc w:val="both"/>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Bagian gudang distribusi AlKes bertanggung jawab untuk melakukan pemeriksaan terkait identitas produk meliputi : nama pabrik, nomor batch atau nomor seri, tipe, jumlah, nomor izin edar dan QC Pass saat penerimaan dan pengeluaran</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565"/>
        </w:tabs>
        <w:spacing w:before="4" w:line="276" w:lineRule="auto"/>
        <w:ind w:left="993"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widowControl w:val="1"/>
        <w:numPr>
          <w:ilvl w:val="0"/>
          <w:numId w:val="2"/>
        </w:numPr>
        <w:spacing w:line="276" w:lineRule="auto"/>
        <w:ind w:left="340" w:hanging="340"/>
        <w:jc w:val="both"/>
        <w:rPr>
          <w:rFonts w:ascii="Arial" w:cs="Arial" w:eastAsia="Arial" w:hAnsi="Arial"/>
        </w:rPr>
      </w:pPr>
      <w:r w:rsidDel="00000000" w:rsidR="00000000" w:rsidRPr="00000000">
        <w:rPr>
          <w:rFonts w:ascii="Arial" w:cs="Arial" w:eastAsia="Arial" w:hAnsi="Arial"/>
          <w:b w:val="1"/>
          <w:rtl w:val="0"/>
        </w:rPr>
        <w:t xml:space="preserve">PROSEDUR</w:t>
      </w:r>
      <w:r w:rsidDel="00000000" w:rsidR="00000000" w:rsidRPr="00000000">
        <w:rPr>
          <w:rtl w:val="0"/>
        </w:rPr>
      </w:r>
    </w:p>
    <w:p w:rsidR="00000000" w:rsidDel="00000000" w:rsidP="00000000" w:rsidRDefault="00000000" w:rsidRPr="00000000" w14:paraId="00000094">
      <w:pPr>
        <w:numPr>
          <w:ilvl w:val="1"/>
          <w:numId w:val="1"/>
        </w:numPr>
        <w:pBdr>
          <w:top w:space="0" w:sz="0" w:val="nil"/>
          <w:left w:space="0" w:sz="0" w:val="nil"/>
          <w:bottom w:space="0" w:sz="0" w:val="nil"/>
          <w:right w:space="0" w:sz="0" w:val="nil"/>
          <w:between w:space="0" w:sz="0" w:val="nil"/>
        </w:pBdr>
        <w:spacing w:before="45" w:line="268" w:lineRule="auto"/>
        <w:ind w:left="851"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Setiap Kejadian Tidak Diinginkan (KTD) yang memenuhi tiga kriteria di bawah ini, wajib dilaporkan, antara lain :</w:t>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tabs>
          <w:tab w:val="left" w:leader="none" w:pos="2268"/>
          <w:tab w:val="left" w:leader="none" w:pos="2269"/>
        </w:tabs>
        <w:spacing w:before="5"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Telah terjadi Kejadian Tidak Diinginkan (KTD)</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tabs>
          <w:tab w:val="left" w:leader="none" w:pos="2268"/>
          <w:tab w:val="left" w:leader="none" w:pos="2269"/>
        </w:tabs>
        <w:spacing w:before="54" w:line="264"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berhubungan dengan alat kesehatan yang digunakan.</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tabs>
          <w:tab w:val="left" w:leader="none" w:pos="2268"/>
          <w:tab w:val="left" w:leader="none" w:pos="2269"/>
        </w:tabs>
        <w:spacing w:before="10"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mengakibatkan hal-hal berikut :</w:t>
      </w:r>
    </w:p>
    <w:p w:rsidR="00000000" w:rsidDel="00000000" w:rsidP="00000000" w:rsidRDefault="00000000" w:rsidRPr="00000000" w14:paraId="00000098">
      <w:pPr>
        <w:numPr>
          <w:ilvl w:val="3"/>
          <w:numId w:val="1"/>
        </w:numPr>
        <w:pBdr>
          <w:top w:space="0" w:sz="0" w:val="nil"/>
          <w:left w:space="0" w:sz="0" w:val="nil"/>
          <w:bottom w:space="0" w:sz="0" w:val="nil"/>
          <w:right w:space="0" w:sz="0" w:val="nil"/>
          <w:between w:space="0" w:sz="0" w:val="nil"/>
        </w:pBdr>
        <w:tabs>
          <w:tab w:val="left" w:leader="none" w:pos="2268"/>
          <w:tab w:val="left" w:leader="none" w:pos="4588"/>
        </w:tabs>
        <w:spacing w:before="44" w:lineRule="auto"/>
        <w:ind w:left="2212" w:right="113" w:hanging="794"/>
        <w:jc w:val="both"/>
        <w:rPr>
          <w:rFonts w:ascii="Arial" w:cs="Arial" w:eastAsia="Arial" w:hAnsi="Arial"/>
          <w:color w:val="000000"/>
        </w:rPr>
      </w:pPr>
      <w:r w:rsidDel="00000000" w:rsidR="00000000" w:rsidRPr="00000000">
        <w:rPr>
          <w:rFonts w:ascii="Arial" w:cs="Arial" w:eastAsia="Arial" w:hAnsi="Arial"/>
          <w:color w:val="000000"/>
          <w:rtl w:val="0"/>
        </w:rPr>
        <w:t xml:space="preserve">Ancaman serius yang berdampak masal terhadap kesehatan masyarakat (Kejadian Sentinel berdampak </w:t>
      </w:r>
      <w:r w:rsidDel="00000000" w:rsidR="00000000" w:rsidRPr="00000000">
        <w:rPr>
          <w:rFonts w:ascii="Arial" w:cs="Arial" w:eastAsia="Arial" w:hAnsi="Arial"/>
          <w:i w:val="1"/>
          <w:color w:val="000000"/>
          <w:rtl w:val="0"/>
        </w:rPr>
        <w:t xml:space="preserve">luas),</w:t>
      </w:r>
      <w:r w:rsidDel="00000000" w:rsidR="00000000" w:rsidRPr="00000000">
        <w:rPr>
          <w:rtl w:val="0"/>
        </w:rPr>
      </w:r>
    </w:p>
    <w:p w:rsidR="00000000" w:rsidDel="00000000" w:rsidP="00000000" w:rsidRDefault="00000000" w:rsidRPr="00000000" w14:paraId="00000099">
      <w:pPr>
        <w:numPr>
          <w:ilvl w:val="3"/>
          <w:numId w:val="1"/>
        </w:numPr>
        <w:pBdr>
          <w:top w:space="0" w:sz="0" w:val="nil"/>
          <w:left w:space="0" w:sz="0" w:val="nil"/>
          <w:bottom w:space="0" w:sz="0" w:val="nil"/>
          <w:right w:space="0" w:sz="0" w:val="nil"/>
          <w:between w:space="0" w:sz="0" w:val="nil"/>
        </w:pBdr>
        <w:tabs>
          <w:tab w:val="left" w:leader="none" w:pos="2127"/>
        </w:tabs>
        <w:spacing w:before="35" w:lineRule="auto"/>
        <w:ind w:left="2212" w:hanging="794"/>
        <w:jc w:val="both"/>
        <w:rPr>
          <w:rFonts w:ascii="Arial" w:cs="Arial" w:eastAsia="Arial" w:hAnsi="Arial"/>
          <w:color w:val="000000"/>
        </w:rPr>
      </w:pPr>
      <w:r w:rsidDel="00000000" w:rsidR="00000000" w:rsidRPr="00000000">
        <w:rPr>
          <w:rFonts w:ascii="Arial" w:cs="Arial" w:eastAsia="Arial" w:hAnsi="Arial"/>
          <w:color w:val="000000"/>
          <w:rtl w:val="0"/>
        </w:rPr>
        <w:t xml:space="preserve">Kematian pasien, pengguna atau orang lain. (Kejadian Sentinel)</w:t>
      </w:r>
    </w:p>
    <w:p w:rsidR="00000000" w:rsidDel="00000000" w:rsidP="00000000" w:rsidRDefault="00000000" w:rsidRPr="00000000" w14:paraId="0000009A">
      <w:pPr>
        <w:numPr>
          <w:ilvl w:val="3"/>
          <w:numId w:val="1"/>
        </w:numPr>
        <w:pBdr>
          <w:top w:space="0" w:sz="0" w:val="nil"/>
          <w:left w:space="0" w:sz="0" w:val="nil"/>
          <w:bottom w:space="0" w:sz="0" w:val="nil"/>
          <w:right w:space="0" w:sz="0" w:val="nil"/>
          <w:between w:space="0" w:sz="0" w:val="nil"/>
        </w:pBdr>
        <w:tabs>
          <w:tab w:val="left" w:leader="none" w:pos="2127"/>
        </w:tabs>
        <w:spacing w:before="49" w:line="268" w:lineRule="auto"/>
        <w:ind w:left="2212" w:hanging="794"/>
        <w:jc w:val="both"/>
        <w:rPr>
          <w:rFonts w:ascii="Arial" w:cs="Arial" w:eastAsia="Arial" w:hAnsi="Arial"/>
          <w:color w:val="000000"/>
        </w:rPr>
      </w:pPr>
      <w:r w:rsidDel="00000000" w:rsidR="00000000" w:rsidRPr="00000000">
        <w:rPr>
          <w:rFonts w:ascii="Arial" w:cs="Arial" w:eastAsia="Arial" w:hAnsi="Arial"/>
          <w:color w:val="000000"/>
          <w:rtl w:val="0"/>
        </w:rPr>
        <w:t xml:space="preserve">Cedera serius/ penurunan kondisi kesehatan yang serius pada pasien, pengguna atau orang lain (Kejadian Sentinel)</w:t>
      </w:r>
    </w:p>
    <w:p w:rsidR="00000000" w:rsidDel="00000000" w:rsidP="00000000" w:rsidRDefault="00000000" w:rsidRPr="00000000" w14:paraId="0000009B">
      <w:pPr>
        <w:numPr>
          <w:ilvl w:val="3"/>
          <w:numId w:val="1"/>
        </w:numPr>
        <w:pBdr>
          <w:top w:space="0" w:sz="0" w:val="nil"/>
          <w:left w:space="0" w:sz="0" w:val="nil"/>
          <w:bottom w:space="0" w:sz="0" w:val="nil"/>
          <w:right w:space="0" w:sz="0" w:val="nil"/>
          <w:between w:space="0" w:sz="0" w:val="nil"/>
        </w:pBdr>
        <w:tabs>
          <w:tab w:val="left" w:leader="none" w:pos="2127"/>
        </w:tabs>
        <w:spacing w:before="14" w:line="268" w:lineRule="auto"/>
        <w:ind w:left="2212" w:hanging="794"/>
        <w:jc w:val="both"/>
        <w:rPr>
          <w:rFonts w:ascii="Arial" w:cs="Arial" w:eastAsia="Arial" w:hAnsi="Arial"/>
          <w:color w:val="000000"/>
        </w:rPr>
      </w:pPr>
      <w:r w:rsidDel="00000000" w:rsidR="00000000" w:rsidRPr="00000000">
        <w:rPr>
          <w:rFonts w:ascii="Arial" w:cs="Arial" w:eastAsia="Arial" w:hAnsi="Arial"/>
          <w:color w:val="000000"/>
          <w:rtl w:val="0"/>
        </w:rPr>
        <w:t xml:space="preserve">Kejadian yang dapat mengakibatkan kematian atau cedera serius pada pengguna atau orang lain jika terjadi berulang</w:t>
      </w:r>
    </w:p>
    <w:p w:rsidR="00000000" w:rsidDel="00000000" w:rsidP="00000000" w:rsidRDefault="00000000" w:rsidRPr="00000000" w14:paraId="0000009C">
      <w:pPr>
        <w:numPr>
          <w:ilvl w:val="1"/>
          <w:numId w:val="1"/>
        </w:numPr>
        <w:pBdr>
          <w:top w:space="0" w:sz="0" w:val="nil"/>
          <w:left w:space="0" w:sz="0" w:val="nil"/>
          <w:bottom w:space="0" w:sz="0" w:val="nil"/>
          <w:right w:space="0" w:sz="0" w:val="nil"/>
          <w:between w:space="0" w:sz="0" w:val="nil"/>
        </w:pBdr>
        <w:tabs>
          <w:tab w:val="left" w:leader="none" w:pos="1935"/>
        </w:tabs>
        <w:spacing w:before="14" w:line="276"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Dalam menilai hubungan antara alat kesehatan dengan Kejadian Tidak Diinginkan (KTD) yang terjadi, beberapa hal yang harus dipertimbangkan yaitu :</w:t>
      </w:r>
    </w:p>
    <w:p w:rsidR="00000000" w:rsidDel="00000000" w:rsidP="00000000" w:rsidRDefault="00000000" w:rsidRPr="00000000" w14:paraId="0000009D">
      <w:pPr>
        <w:numPr>
          <w:ilvl w:val="2"/>
          <w:numId w:val="1"/>
        </w:numPr>
        <w:pBdr>
          <w:top w:space="0" w:sz="0" w:val="nil"/>
          <w:left w:space="0" w:sz="0" w:val="nil"/>
          <w:bottom w:space="0" w:sz="0" w:val="nil"/>
          <w:right w:space="0" w:sz="0" w:val="nil"/>
          <w:between w:space="0" w:sz="0" w:val="nil"/>
        </w:pBdr>
        <w:tabs>
          <w:tab w:val="left" w:leader="none" w:pos="2270"/>
        </w:tabs>
        <w:spacing w:before="1" w:line="273"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Pendapat Profesional Pemberi Asuhan (PPA) berdasarkan bukti yang tersedia sejak penilaian awal terhadap Kejadian Tidak Diinginkan (KTD), bukti sebelum terjadi Kejadian Tidak Diinginkan (KTD), apakah Kejadian Tidak diinginkan (KTD) serupa pernah terjadi; bukti lain yang dimiliki perusahaan.</w:t>
      </w:r>
    </w:p>
    <w:p w:rsidR="00000000" w:rsidDel="00000000" w:rsidP="00000000" w:rsidRDefault="00000000" w:rsidRPr="00000000" w14:paraId="0000009E">
      <w:pPr>
        <w:numPr>
          <w:ilvl w:val="2"/>
          <w:numId w:val="1"/>
        </w:numPr>
        <w:pBdr>
          <w:top w:space="0" w:sz="0" w:val="nil"/>
          <w:left w:space="0" w:sz="0" w:val="nil"/>
          <w:bottom w:space="0" w:sz="0" w:val="nil"/>
          <w:right w:space="0" w:sz="0" w:val="nil"/>
          <w:between w:space="0" w:sz="0" w:val="nil"/>
        </w:pBdr>
        <w:tabs>
          <w:tab w:val="left" w:leader="none" w:pos="2271"/>
        </w:tabs>
        <w:spacing w:before="13" w:line="274"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Penilaian yang mungkin sulit jika banyak alat kesehatan dan obat-obatan yang terlibat dalam Kejadian Tidak Diinginkan (KTD). Dalam situasi yang kompleks, harus diasumsikan bahwa alat kesehatan mungkin telah menyebabkan atau berkontribusi terhadap terjadinya Kejadian Tidak Diinginkan (KTD).</w:t>
      </w:r>
    </w:p>
    <w:p w:rsidR="00000000" w:rsidDel="00000000" w:rsidP="00000000" w:rsidRDefault="00000000" w:rsidRPr="00000000" w14:paraId="0000009F">
      <w:pPr>
        <w:numPr>
          <w:ilvl w:val="1"/>
          <w:numId w:val="1"/>
        </w:numPr>
        <w:pBdr>
          <w:top w:space="0" w:sz="0" w:val="nil"/>
          <w:left w:space="0" w:sz="0" w:val="nil"/>
          <w:bottom w:space="0" w:sz="0" w:val="nil"/>
          <w:right w:space="0" w:sz="0" w:val="nil"/>
          <w:between w:space="0" w:sz="0" w:val="nil"/>
        </w:pBdr>
        <w:tabs>
          <w:tab w:val="left" w:leader="none" w:pos="2237"/>
          <w:tab w:val="left" w:leader="none" w:pos="2239"/>
        </w:tabs>
        <w:spacing w:before="3"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yang tidak perlu dilaporkan antara lain :</w:t>
      </w:r>
    </w:p>
    <w:p w:rsidR="00000000" w:rsidDel="00000000" w:rsidP="00000000" w:rsidRDefault="00000000" w:rsidRPr="00000000" w14:paraId="000000A0">
      <w:pPr>
        <w:numPr>
          <w:ilvl w:val="2"/>
          <w:numId w:val="1"/>
        </w:numPr>
        <w:pBdr>
          <w:top w:space="0" w:sz="0" w:val="nil"/>
          <w:left w:space="0" w:sz="0" w:val="nil"/>
          <w:bottom w:space="0" w:sz="0" w:val="nil"/>
          <w:right w:space="0" w:sz="0" w:val="nil"/>
          <w:between w:space="0" w:sz="0" w:val="nil"/>
        </w:pBdr>
        <w:tabs>
          <w:tab w:val="left" w:leader="none" w:pos="2268"/>
          <w:tab w:val="left" w:leader="none" w:pos="2269"/>
          <w:tab w:val="left" w:leader="none" w:pos="9072"/>
        </w:tabs>
        <w:spacing w:before="35" w:line="268"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Ketidaklengkapan alat Kesehatan yang ditemukan oleh pengguna alat sebelum digunakan</w:t>
      </w:r>
    </w:p>
    <w:p w:rsidR="00000000" w:rsidDel="00000000" w:rsidP="00000000" w:rsidRDefault="00000000" w:rsidRPr="00000000" w14:paraId="000000A1">
      <w:pPr>
        <w:numPr>
          <w:ilvl w:val="2"/>
          <w:numId w:val="1"/>
        </w:numPr>
        <w:pBdr>
          <w:top w:space="0" w:sz="0" w:val="nil"/>
          <w:left w:space="0" w:sz="0" w:val="nil"/>
          <w:bottom w:space="0" w:sz="0" w:val="nil"/>
          <w:right w:space="0" w:sz="0" w:val="nil"/>
          <w:between w:space="0" w:sz="0" w:val="nil"/>
        </w:pBdr>
        <w:tabs>
          <w:tab w:val="left" w:leader="none" w:pos="2270"/>
          <w:tab w:val="left" w:leader="none" w:pos="2271"/>
        </w:tabs>
        <w:spacing w:before="9" w:line="273"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Batas waktu pemakaian atau umur hidup (self life) alat Kesehatan sudah terlewati</w:t>
      </w:r>
    </w:p>
    <w:p w:rsidR="00000000" w:rsidDel="00000000" w:rsidP="00000000" w:rsidRDefault="00000000" w:rsidRPr="00000000" w14:paraId="000000A2">
      <w:pPr>
        <w:numPr>
          <w:ilvl w:val="2"/>
          <w:numId w:val="1"/>
        </w:numPr>
        <w:pBdr>
          <w:top w:space="0" w:sz="0" w:val="nil"/>
          <w:left w:space="0" w:sz="0" w:val="nil"/>
          <w:bottom w:space="0" w:sz="0" w:val="nil"/>
          <w:right w:space="0" w:sz="0" w:val="nil"/>
          <w:between w:space="0" w:sz="0" w:val="nil"/>
        </w:pBdr>
        <w:tabs>
          <w:tab w:val="left" w:leader="none" w:pos="2268"/>
          <w:tab w:val="left" w:leader="none" w:pos="2269"/>
        </w:tabs>
        <w:spacing w:line="252.00000000000003" w:lineRule="auto"/>
        <w:ind w:left="1418" w:hanging="567"/>
        <w:rPr>
          <w:rFonts w:ascii="Arial" w:cs="Arial" w:eastAsia="Arial" w:hAnsi="Arial"/>
          <w:color w:val="000000"/>
        </w:rPr>
      </w:pPr>
      <w:r w:rsidDel="00000000" w:rsidR="00000000" w:rsidRPr="00000000">
        <w:rPr>
          <w:rFonts w:ascii="Arial" w:cs="Arial" w:eastAsia="Arial" w:hAnsi="Arial"/>
          <w:color w:val="000000"/>
          <w:rtl w:val="0"/>
        </w:rPr>
        <w:t xml:space="preserve">Perlindungan terhadap kegagalan fungsi alat Kesehatan (system alarm)</w:t>
      </w:r>
    </w:p>
    <w:p w:rsidR="00000000" w:rsidDel="00000000" w:rsidP="00000000" w:rsidRDefault="00000000" w:rsidRPr="00000000" w14:paraId="000000A3">
      <w:pPr>
        <w:numPr>
          <w:ilvl w:val="2"/>
          <w:numId w:val="1"/>
        </w:numPr>
        <w:pBdr>
          <w:top w:space="0" w:sz="0" w:val="nil"/>
          <w:left w:space="0" w:sz="0" w:val="nil"/>
          <w:bottom w:space="0" w:sz="0" w:val="nil"/>
          <w:right w:space="0" w:sz="0" w:val="nil"/>
          <w:between w:space="0" w:sz="0" w:val="nil"/>
        </w:pBdr>
        <w:tabs>
          <w:tab w:val="left" w:leader="none" w:pos="2268"/>
          <w:tab w:val="left" w:leader="none" w:pos="2269"/>
        </w:tabs>
        <w:spacing w:before="40" w:lineRule="auto"/>
        <w:ind w:left="1418" w:hanging="567"/>
        <w:rPr>
          <w:rFonts w:ascii="Arial" w:cs="Arial" w:eastAsia="Arial" w:hAnsi="Arial"/>
          <w:color w:val="000000"/>
        </w:rPr>
      </w:pPr>
      <w:r w:rsidDel="00000000" w:rsidR="00000000" w:rsidRPr="00000000">
        <w:rPr>
          <w:rFonts w:ascii="Arial" w:cs="Arial" w:eastAsia="Arial" w:hAnsi="Arial"/>
          <w:color w:val="000000"/>
          <w:rtl w:val="0"/>
        </w:rPr>
        <w:t xml:space="preserve">Kejadian yang diketahui dan dapat diprediksi</w:t>
      </w:r>
    </w:p>
    <w:p w:rsidR="00000000" w:rsidDel="00000000" w:rsidP="00000000" w:rsidRDefault="00000000" w:rsidRPr="00000000" w14:paraId="000000A4">
      <w:pPr>
        <w:numPr>
          <w:ilvl w:val="2"/>
          <w:numId w:val="1"/>
        </w:numPr>
        <w:pBdr>
          <w:top w:space="0" w:sz="0" w:val="nil"/>
          <w:left w:space="0" w:sz="0" w:val="nil"/>
          <w:bottom w:space="0" w:sz="0" w:val="nil"/>
          <w:right w:space="0" w:sz="0" w:val="nil"/>
          <w:between w:space="0" w:sz="0" w:val="nil"/>
        </w:pBdr>
        <w:tabs>
          <w:tab w:val="left" w:leader="none" w:pos="2268"/>
          <w:tab w:val="left" w:leader="none" w:pos="2269"/>
        </w:tabs>
        <w:spacing w:before="35" w:lineRule="auto"/>
        <w:ind w:left="1418" w:hanging="567"/>
        <w:rPr>
          <w:rFonts w:ascii="Arial" w:cs="Arial" w:eastAsia="Arial" w:hAnsi="Arial"/>
          <w:color w:val="000000"/>
        </w:rPr>
      </w:pPr>
      <w:r w:rsidDel="00000000" w:rsidR="00000000" w:rsidRPr="00000000">
        <w:rPr>
          <w:rFonts w:ascii="Arial" w:cs="Arial" w:eastAsia="Arial" w:hAnsi="Arial"/>
          <w:color w:val="000000"/>
          <w:rtl w:val="0"/>
        </w:rPr>
        <w:t xml:space="preserve">Kemungkinan terjadinya kematian atau cedera serius dapat diabaikan</w:t>
      </w:r>
    </w:p>
    <w:p w:rsidR="00000000" w:rsidDel="00000000" w:rsidP="00000000" w:rsidRDefault="00000000" w:rsidRPr="00000000" w14:paraId="000000A5">
      <w:pPr>
        <w:numPr>
          <w:ilvl w:val="1"/>
          <w:numId w:val="1"/>
        </w:numPr>
        <w:pBdr>
          <w:top w:space="0" w:sz="0" w:val="nil"/>
          <w:left w:space="0" w:sz="0" w:val="nil"/>
          <w:bottom w:space="0" w:sz="0" w:val="nil"/>
          <w:right w:space="0" w:sz="0" w:val="nil"/>
          <w:between w:space="0" w:sz="0" w:val="nil"/>
        </w:pBdr>
        <w:tabs>
          <w:tab w:val="left" w:leader="none" w:pos="1935"/>
        </w:tabs>
        <w:spacing w:before="49" w:line="271"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Penggunaan yang salah yang terkait dengan alat kesehatan, yang tidak mengakibatkan kematian atau cedera serius atau menyebabkan ancaman kesehatan masyarakat yang serius, tidak perlu dilaporkan.</w:t>
      </w:r>
    </w:p>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tabs>
          <w:tab w:val="left" w:leader="none" w:pos="1933"/>
        </w:tabs>
        <w:spacing w:before="2"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Mekanisme Pelaporan Kejadian Tidak Diinginkan (KTD).</w:t>
      </w:r>
    </w:p>
    <w:p w:rsidR="00000000" w:rsidDel="00000000" w:rsidP="00000000" w:rsidRDefault="00000000" w:rsidRPr="00000000" w14:paraId="000000A7">
      <w:pPr>
        <w:numPr>
          <w:ilvl w:val="2"/>
          <w:numId w:val="1"/>
        </w:numPr>
        <w:pBdr>
          <w:top w:space="0" w:sz="0" w:val="nil"/>
          <w:left w:space="0" w:sz="0" w:val="nil"/>
          <w:bottom w:space="0" w:sz="0" w:val="nil"/>
          <w:right w:space="0" w:sz="0" w:val="nil"/>
          <w:between w:space="0" w:sz="0" w:val="nil"/>
        </w:pBdr>
        <w:tabs>
          <w:tab w:val="left" w:leader="none" w:pos="2271"/>
        </w:tabs>
        <w:spacing w:before="49" w:line="273"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Semua Kejadian Tidak Diinginkan (KTD) terkait alat kesehatan yang memenuhi kriteria pelaporan wajib untuk dilaporkan</w:t>
      </w:r>
    </w:p>
    <w:p w:rsidR="00000000" w:rsidDel="00000000" w:rsidP="00000000" w:rsidRDefault="00000000" w:rsidRPr="00000000" w14:paraId="000000A8">
      <w:pPr>
        <w:numPr>
          <w:ilvl w:val="2"/>
          <w:numId w:val="1"/>
        </w:numPr>
        <w:pBdr>
          <w:top w:space="0" w:sz="0" w:val="nil"/>
          <w:left w:space="0" w:sz="0" w:val="nil"/>
          <w:bottom w:space="0" w:sz="0" w:val="nil"/>
          <w:right w:space="0" w:sz="0" w:val="nil"/>
          <w:between w:space="0" w:sz="0" w:val="nil"/>
        </w:pBdr>
        <w:tabs>
          <w:tab w:val="left" w:leader="none" w:pos="2271"/>
        </w:tabs>
        <w:spacing w:before="9" w:line="268"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Setiap Kejadian Tidak Diinginkan (KTD) dilakukan proses investigasi dan tindakan korektif</w:t>
      </w:r>
    </w:p>
    <w:p w:rsidR="00000000" w:rsidDel="00000000" w:rsidP="00000000" w:rsidRDefault="00000000" w:rsidRPr="00000000" w14:paraId="000000A9">
      <w:pPr>
        <w:numPr>
          <w:ilvl w:val="2"/>
          <w:numId w:val="1"/>
        </w:numPr>
        <w:pBdr>
          <w:top w:space="0" w:sz="0" w:val="nil"/>
          <w:left w:space="0" w:sz="0" w:val="nil"/>
          <w:bottom w:space="0" w:sz="0" w:val="nil"/>
          <w:right w:space="0" w:sz="0" w:val="nil"/>
          <w:between w:space="0" w:sz="0" w:val="nil"/>
        </w:pBdr>
        <w:tabs>
          <w:tab w:val="left" w:leader="none" w:pos="2270"/>
          <w:tab w:val="left" w:leader="none" w:pos="2271"/>
        </w:tabs>
        <w:spacing w:before="5"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Perusahaan memastikan bahwa persyaratan ini diketahui oleh perwakilan resmi, orang yang bertanggung menempatkan alat kesehatan di peredaran dan PJT yang bertindak atas nama perusahaan untuk tujuan yang berkaitan dengan kewaspadaan alat kesehatan, sehingga tanggung jawab perusahaan dapat dipenuhi.</w:t>
      </w:r>
    </w:p>
    <w:p w:rsidR="00000000" w:rsidDel="00000000" w:rsidP="00000000" w:rsidRDefault="00000000" w:rsidRPr="00000000" w14:paraId="000000AA">
      <w:pPr>
        <w:numPr>
          <w:ilvl w:val="2"/>
          <w:numId w:val="1"/>
        </w:numPr>
        <w:pBdr>
          <w:top w:space="0" w:sz="0" w:val="nil"/>
          <w:left w:space="0" w:sz="0" w:val="nil"/>
          <w:bottom w:space="0" w:sz="0" w:val="nil"/>
          <w:right w:space="0" w:sz="0" w:val="nil"/>
          <w:between w:space="0" w:sz="0" w:val="nil"/>
        </w:pBdr>
        <w:tabs>
          <w:tab w:val="left" w:leader="none" w:pos="2271"/>
        </w:tabs>
        <w:spacing w:before="7" w:line="273"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Setiap perwakilan resmi dan orang-orang yang bertanggung jawab untuk menempatkan alat kesehatan dan PJT terus diberitahu tentang laporan Kejadian Tidak Diinginkan (KTD).</w:t>
      </w:r>
    </w:p>
    <w:p w:rsidR="00000000" w:rsidDel="00000000" w:rsidP="00000000" w:rsidRDefault="00000000" w:rsidRPr="00000000" w14:paraId="000000AB">
      <w:pPr>
        <w:numPr>
          <w:ilvl w:val="2"/>
          <w:numId w:val="1"/>
        </w:numPr>
        <w:pBdr>
          <w:top w:space="0" w:sz="0" w:val="nil"/>
          <w:left w:space="0" w:sz="0" w:val="nil"/>
          <w:bottom w:space="0" w:sz="0" w:val="nil"/>
          <w:right w:space="0" w:sz="0" w:val="nil"/>
          <w:between w:space="0" w:sz="0" w:val="nil"/>
        </w:pBdr>
        <w:tabs>
          <w:tab w:val="left" w:leader="none" w:pos="2271"/>
        </w:tabs>
        <w:spacing w:before="9" w:line="276"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Jika terjadi Kejadian Tidak Diinginkan (KTD) dengan penggunaan gabungan dari dua atau lebih alat kesehatan terpisah dan/ atau aksesori dari perusahaan yang berbeda, maka perusahaan dan perusahaan masing-masing harus membuat laporan kepada Pemerintah.</w:t>
      </w:r>
    </w:p>
    <w:p w:rsidR="00000000" w:rsidDel="00000000" w:rsidP="00000000" w:rsidRDefault="00000000" w:rsidRPr="00000000" w14:paraId="000000AC">
      <w:pPr>
        <w:numPr>
          <w:ilvl w:val="2"/>
          <w:numId w:val="1"/>
        </w:numPr>
        <w:pBdr>
          <w:top w:space="0" w:sz="0" w:val="nil"/>
          <w:left w:space="0" w:sz="0" w:val="nil"/>
          <w:bottom w:space="0" w:sz="0" w:val="nil"/>
          <w:right w:space="0" w:sz="0" w:val="nil"/>
          <w:between w:space="0" w:sz="0" w:val="nil"/>
        </w:pBdr>
        <w:tabs>
          <w:tab w:val="left" w:leader="none" w:pos="2271"/>
        </w:tabs>
        <w:spacing w:before="4" w:line="271" w:lineRule="auto"/>
        <w:ind w:left="1418" w:right="141"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Dalam hal potensi kesalahan oleh pengguna atau pihak ketiga, perusahaan harus melakukan pengkajian pelabelan dan instruksi penggunaan. </w:t>
      </w:r>
    </w:p>
    <w:p w:rsidR="00000000" w:rsidDel="00000000" w:rsidP="00000000" w:rsidRDefault="00000000" w:rsidRPr="00000000" w14:paraId="000000AD">
      <w:pPr>
        <w:numPr>
          <w:ilvl w:val="2"/>
          <w:numId w:val="1"/>
        </w:numPr>
        <w:pBdr>
          <w:top w:space="0" w:sz="0" w:val="nil"/>
          <w:left w:space="0" w:sz="0" w:val="nil"/>
          <w:bottom w:space="0" w:sz="0" w:val="nil"/>
          <w:right w:space="0" w:sz="0" w:val="nil"/>
          <w:between w:space="0" w:sz="0" w:val="nil"/>
        </w:pBdr>
        <w:tabs>
          <w:tab w:val="left" w:leader="none" w:pos="2271"/>
        </w:tabs>
        <w:spacing w:line="271"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Perusahaan harus menginformasikan masalah yang terjadi pada saat post produksi yang dapat mempengaruhi keamanan, mutu dan kemanfaatan alat kesehatan. Hal ini termasuk perubahan berdasarkan laporan sistem vigilance.</w:t>
      </w:r>
    </w:p>
    <w:p w:rsidR="00000000" w:rsidDel="00000000" w:rsidP="00000000" w:rsidRDefault="00000000" w:rsidRPr="00000000" w14:paraId="000000AE">
      <w:pPr>
        <w:numPr>
          <w:ilvl w:val="1"/>
          <w:numId w:val="1"/>
        </w:numPr>
        <w:pBdr>
          <w:top w:space="0" w:sz="0" w:val="nil"/>
          <w:left w:space="0" w:sz="0" w:val="nil"/>
          <w:bottom w:space="0" w:sz="0" w:val="nil"/>
          <w:right w:space="0" w:sz="0" w:val="nil"/>
          <w:between w:space="0" w:sz="0" w:val="nil"/>
        </w:pBdr>
        <w:tabs>
          <w:tab w:val="left" w:leader="none" w:pos="1935"/>
        </w:tabs>
        <w:spacing w:before="14" w:line="273"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Pelaporan KTD Alkes dapat dilaporkan kepada Direktorat Jenderal Kefarmasian dan Alat Kesehatan, Kementerian Kesehatan, secara elektronik melalui e-watch</w:t>
      </w:r>
    </w:p>
    <w:p w:rsidR="00000000" w:rsidDel="00000000" w:rsidP="00000000" w:rsidRDefault="00000000" w:rsidRPr="00000000" w14:paraId="000000AF">
      <w:pPr>
        <w:numPr>
          <w:ilvl w:val="1"/>
          <w:numId w:val="1"/>
        </w:numPr>
        <w:pBdr>
          <w:top w:space="0" w:sz="0" w:val="nil"/>
          <w:left w:space="0" w:sz="0" w:val="nil"/>
          <w:bottom w:space="0" w:sz="0" w:val="nil"/>
          <w:right w:space="0" w:sz="0" w:val="nil"/>
          <w:between w:space="0" w:sz="0" w:val="nil"/>
        </w:pBdr>
        <w:tabs>
          <w:tab w:val="left" w:leader="none" w:pos="1935"/>
        </w:tabs>
        <w:spacing w:before="3" w:line="271"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Setiap Kejadian Tidak Diinginkan (KTD) harus dilaporkan kepada Direktur Jenderal Kefarmasian dan Alat Kesehatan dengan jangka waktu sebagai berikut:</w:t>
      </w:r>
    </w:p>
    <w:p w:rsidR="00000000" w:rsidDel="00000000" w:rsidP="00000000" w:rsidRDefault="00000000" w:rsidRPr="00000000" w14:paraId="000000B0">
      <w:pPr>
        <w:numPr>
          <w:ilvl w:val="2"/>
          <w:numId w:val="1"/>
        </w:numPr>
        <w:pBdr>
          <w:top w:space="0" w:sz="0" w:val="nil"/>
          <w:left w:space="0" w:sz="0" w:val="nil"/>
          <w:bottom w:space="0" w:sz="0" w:val="nil"/>
          <w:right w:space="0" w:sz="0" w:val="nil"/>
          <w:between w:space="0" w:sz="0" w:val="nil"/>
        </w:pBdr>
        <w:tabs>
          <w:tab w:val="left" w:leader="none" w:pos="2268"/>
          <w:tab w:val="left" w:leader="none" w:pos="7938"/>
        </w:tabs>
        <w:spacing w:before="16" w:line="276"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yang menyebabkan ancaman serius bagi kesehatan masyarakat atau memiliki potensi berdampak luas harus dilaporkan dalam waktu paling lambat 48 (empat puluhdelapan) jam.</w:t>
      </w:r>
    </w:p>
    <w:p w:rsidR="00000000" w:rsidDel="00000000" w:rsidP="00000000" w:rsidRDefault="00000000" w:rsidRPr="00000000" w14:paraId="000000B1">
      <w:pPr>
        <w:numPr>
          <w:ilvl w:val="2"/>
          <w:numId w:val="1"/>
        </w:numPr>
        <w:pBdr>
          <w:top w:space="0" w:sz="0" w:val="nil"/>
          <w:left w:space="0" w:sz="0" w:val="nil"/>
          <w:bottom w:space="0" w:sz="0" w:val="nil"/>
          <w:right w:space="0" w:sz="0" w:val="nil"/>
          <w:between w:space="0" w:sz="0" w:val="nil"/>
        </w:pBdr>
        <w:tabs>
          <w:tab w:val="left" w:leader="none" w:pos="2268"/>
          <w:tab w:val="left" w:leader="none" w:pos="8080"/>
        </w:tabs>
        <w:spacing w:before="8" w:line="271"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yang telah menyebabkan kematian, atau cedera serius pada pasien, pengguna atau orang lain harus dilaporkan dalam waktu paling lambat 10 (sepuluh) hari.</w:t>
      </w:r>
    </w:p>
    <w:p w:rsidR="00000000" w:rsidDel="00000000" w:rsidP="00000000" w:rsidRDefault="00000000" w:rsidRPr="00000000" w14:paraId="000000B2">
      <w:pPr>
        <w:numPr>
          <w:ilvl w:val="2"/>
          <w:numId w:val="1"/>
        </w:numPr>
        <w:pBdr>
          <w:top w:space="0" w:sz="0" w:val="nil"/>
          <w:left w:space="0" w:sz="0" w:val="nil"/>
          <w:bottom w:space="0" w:sz="0" w:val="nil"/>
          <w:right w:space="0" w:sz="0" w:val="nil"/>
          <w:between w:space="0" w:sz="0" w:val="nil"/>
        </w:pBdr>
        <w:tabs>
          <w:tab w:val="left" w:leader="none" w:pos="2268"/>
          <w:tab w:val="left" w:leader="none" w:pos="8080"/>
        </w:tabs>
        <w:spacing w:before="16" w:line="271" w:lineRule="auto"/>
        <w:ind w:left="1418"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Kejadian Tidak Diinginkan (KTD) yang jika berulang dapat menyebabkan kematian, atau cedera serius pada pasien, pengguna atau orang lain harus dilaporkan dalam waktu paling lambat 30 (tiga puluh) hari.</w:t>
      </w:r>
    </w:p>
    <w:p w:rsidR="00000000" w:rsidDel="00000000" w:rsidP="00000000" w:rsidRDefault="00000000" w:rsidRPr="00000000" w14:paraId="000000B3">
      <w:pPr>
        <w:numPr>
          <w:ilvl w:val="1"/>
          <w:numId w:val="1"/>
        </w:numPr>
        <w:pBdr>
          <w:top w:space="0" w:sz="0" w:val="nil"/>
          <w:left w:space="0" w:sz="0" w:val="nil"/>
          <w:bottom w:space="0" w:sz="0" w:val="nil"/>
          <w:right w:space="0" w:sz="0" w:val="nil"/>
          <w:between w:space="0" w:sz="0" w:val="nil"/>
        </w:pBdr>
        <w:tabs>
          <w:tab w:val="left" w:leader="none" w:pos="1935"/>
          <w:tab w:val="left" w:leader="none" w:pos="7938"/>
        </w:tabs>
        <w:spacing w:before="13" w:line="271" w:lineRule="auto"/>
        <w:ind w:left="85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Perusahaan menindaklanjuti laporan KTD dengan melakukan investigasi, Analisa dan pelaporan investigasi awal dan investigasi akhir kepada pemerintah, termasuk konsultasi dengan pemerintah terkait tahapan Tindakan korektif.</w:t>
      </w:r>
    </w:p>
    <w:p w:rsidR="00000000" w:rsidDel="00000000" w:rsidP="00000000" w:rsidRDefault="00000000" w:rsidRPr="00000000" w14:paraId="000000B4">
      <w:pPr>
        <w:numPr>
          <w:ilvl w:val="1"/>
          <w:numId w:val="1"/>
        </w:numPr>
        <w:pBdr>
          <w:top w:space="0" w:sz="0" w:val="nil"/>
          <w:left w:space="0" w:sz="0" w:val="nil"/>
          <w:bottom w:space="0" w:sz="0" w:val="nil"/>
          <w:right w:space="0" w:sz="0" w:val="nil"/>
          <w:between w:space="0" w:sz="0" w:val="nil"/>
        </w:pBdr>
        <w:tabs>
          <w:tab w:val="left" w:leader="none" w:pos="1935"/>
        </w:tabs>
        <w:spacing w:before="14" w:line="276" w:lineRule="auto"/>
        <w:ind w:left="850" w:hanging="425"/>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Proses Penanganan KTD oleh Distributor AlKes:</w:t>
      </w:r>
    </w:p>
    <w:p w:rsidR="00000000" w:rsidDel="00000000" w:rsidP="00000000" w:rsidRDefault="00000000" w:rsidRPr="00000000" w14:paraId="000000B5">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Lakukan deteksi dan penilaian terhadap pencegahan efek samping atau masalah lainya terkait dengan penggunaan Alat kesehatan </w:t>
      </w:r>
    </w:p>
    <w:p w:rsidR="00000000" w:rsidDel="00000000" w:rsidP="00000000" w:rsidRDefault="00000000" w:rsidRPr="00000000" w14:paraId="000000B6">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Staff Distributor AlKes Menerima keluhan sesuai Prosedur Penanganan Keluhan Pelanggan.atau dari proses diteksi dan penilaian.</w:t>
      </w:r>
    </w:p>
    <w:p w:rsidR="00000000" w:rsidDel="00000000" w:rsidP="00000000" w:rsidRDefault="00000000" w:rsidRPr="00000000" w14:paraId="000000B7">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Staff Distributor Alkes mengisi Formulir Kejadian yang Tidak Diinginkan dan menyampaikan kepada PJT </w:t>
      </w:r>
    </w:p>
    <w:p w:rsidR="00000000" w:rsidDel="00000000" w:rsidP="00000000" w:rsidRDefault="00000000" w:rsidRPr="00000000" w14:paraId="000000B8">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Apa</w:t>
      </w:r>
      <w:r w:rsidDel="00000000" w:rsidR="00000000" w:rsidRPr="00000000">
        <w:rPr>
          <w:rFonts w:ascii="Arial" w:cs="Arial" w:eastAsia="Arial" w:hAnsi="Arial"/>
          <w:highlight w:val="yellow"/>
          <w:rtl w:val="0"/>
        </w:rPr>
        <w:t xml:space="preserve">bila</w:t>
      </w:r>
      <w:r w:rsidDel="00000000" w:rsidR="00000000" w:rsidRPr="00000000">
        <w:rPr>
          <w:rFonts w:ascii="Arial" w:cs="Arial" w:eastAsia="Arial" w:hAnsi="Arial"/>
          <w:color w:val="000000"/>
          <w:highlight w:val="yellow"/>
          <w:rtl w:val="0"/>
        </w:rPr>
        <w:t xml:space="preserve"> keluhan pelanggan masuk kategori KTD</w:t>
      </w:r>
      <w:r w:rsidDel="00000000" w:rsidR="00000000" w:rsidRPr="00000000">
        <w:rPr>
          <w:rFonts w:ascii="Arial" w:cs="Arial" w:eastAsia="Arial" w:hAnsi="Arial"/>
          <w:highlight w:val="yellow"/>
          <w:rtl w:val="0"/>
        </w:rPr>
        <w:t xml:space="preserve">, maka</w:t>
      </w:r>
      <w:r w:rsidDel="00000000" w:rsidR="00000000" w:rsidRPr="00000000">
        <w:rPr>
          <w:rFonts w:ascii="Arial" w:cs="Arial" w:eastAsia="Arial" w:hAnsi="Arial"/>
          <w:color w:val="000000"/>
          <w:highlight w:val="yellow"/>
          <w:rtl w:val="0"/>
        </w:rPr>
        <w:t xml:space="preserve"> lanjut ke proses 6.9.5., jika tidak</w:t>
      </w:r>
      <w:r w:rsidDel="00000000" w:rsidR="00000000" w:rsidRPr="00000000">
        <w:rPr>
          <w:rFonts w:ascii="Arial" w:cs="Arial" w:eastAsia="Arial" w:hAnsi="Arial"/>
          <w:highlight w:val="yellow"/>
          <w:rtl w:val="0"/>
        </w:rPr>
        <w:t xml:space="preserve"> maka </w:t>
      </w:r>
      <w:r w:rsidDel="00000000" w:rsidR="00000000" w:rsidRPr="00000000">
        <w:rPr>
          <w:rFonts w:ascii="Arial" w:cs="Arial" w:eastAsia="Arial" w:hAnsi="Arial"/>
          <w:color w:val="000000"/>
          <w:highlight w:val="yellow"/>
          <w:rtl w:val="0"/>
        </w:rPr>
        <w:t xml:space="preserve">lanjut proses 6.9.9.</w:t>
      </w:r>
    </w:p>
    <w:p w:rsidR="00000000" w:rsidDel="00000000" w:rsidP="00000000" w:rsidRDefault="00000000" w:rsidRPr="00000000" w14:paraId="000000B9">
      <w:pPr>
        <w:numPr>
          <w:ilvl w:val="2"/>
          <w:numId w:val="1"/>
        </w:numPr>
        <w:pBdr>
          <w:top w:space="0" w:sz="0" w:val="nil"/>
          <w:left w:space="0" w:sz="0" w:val="nil"/>
          <w:bottom w:space="0" w:sz="0" w:val="nil"/>
          <w:right w:space="0" w:sz="0" w:val="nil"/>
          <w:between w:space="0" w:sz="0" w:val="nil"/>
        </w:pBdr>
        <w:ind w:left="1548" w:hanging="696"/>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Lakukan Investigasi Bersama PJT, Teknisi, QC dan jika perlu dapat meminta pendapat Profesional Pemberi Asuhan (PPA) </w:t>
      </w:r>
    </w:p>
    <w:p w:rsidR="00000000" w:rsidDel="00000000" w:rsidP="00000000" w:rsidRDefault="00000000" w:rsidRPr="00000000" w14:paraId="000000BA">
      <w:pPr>
        <w:numPr>
          <w:ilvl w:val="2"/>
          <w:numId w:val="1"/>
        </w:numPr>
        <w:tabs>
          <w:tab w:val="left" w:leader="none" w:pos="1935"/>
        </w:tabs>
        <w:spacing w:before="14" w:line="276" w:lineRule="auto"/>
        <w:ind w:left="1548" w:hanging="695"/>
        <w:jc w:val="both"/>
        <w:rPr>
          <w:highlight w:val="yellow"/>
        </w:rPr>
      </w:pPr>
      <w:r w:rsidDel="00000000" w:rsidR="00000000" w:rsidRPr="00000000">
        <w:rPr>
          <w:rFonts w:ascii="Arial" w:cs="Arial" w:eastAsia="Arial" w:hAnsi="Arial"/>
          <w:highlight w:val="yellow"/>
          <w:rtl w:val="0"/>
        </w:rPr>
        <w:t xml:space="preserve">Membuat Surat Pemberitahuan untuk menghentikan penggunaan Alkes selama masa investigasi</w:t>
      </w:r>
    </w:p>
    <w:p w:rsidR="00000000" w:rsidDel="00000000" w:rsidP="00000000" w:rsidRDefault="00000000" w:rsidRPr="00000000" w14:paraId="000000BB">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PJT berdasar hasil investigasi membuat CAPA</w:t>
      </w:r>
      <w:r w:rsidDel="00000000" w:rsidR="00000000" w:rsidRPr="00000000">
        <w:rPr>
          <w:rtl w:val="0"/>
        </w:rPr>
      </w:r>
    </w:p>
    <w:p w:rsidR="00000000" w:rsidDel="00000000" w:rsidP="00000000" w:rsidRDefault="00000000" w:rsidRPr="00000000" w14:paraId="000000BC">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bookmarkStart w:colFirst="0" w:colLast="0" w:name="_heading=h.f0qgk13x2vxu" w:id="2"/>
      <w:bookmarkEnd w:id="2"/>
      <w:r w:rsidDel="00000000" w:rsidR="00000000" w:rsidRPr="00000000">
        <w:rPr>
          <w:rFonts w:ascii="Arial" w:cs="Arial" w:eastAsia="Arial" w:hAnsi="Arial"/>
          <w:color w:val="000000"/>
          <w:highlight w:val="yellow"/>
          <w:rtl w:val="0"/>
        </w:rPr>
        <w:t xml:space="preserve">PJT membuat Laporan investigasi awal Kejadian Tidak Diinginkan (KTD) dan dilaporkan secara elektronik melalui e-watch atau tertulis.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highlight w:val="yellow"/>
          <w:rtl w:val="0"/>
        </w:rPr>
        <w:t xml:space="preserve">kepada Direktorat Jenderal Kefarmasian dan Alat Kesehatan.</w:t>
      </w:r>
    </w:p>
    <w:p w:rsidR="00000000" w:rsidDel="00000000" w:rsidP="00000000" w:rsidRDefault="00000000" w:rsidRPr="00000000" w14:paraId="000000BD">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PJT membuat Laporan investigasi akhir Kejadian Tidak Diinginkan (KTD) dan  dilaporkan secara elektronik melalui e-watch atau tertulis</w:t>
      </w:r>
      <w:r w:rsidDel="00000000" w:rsidR="00000000" w:rsidRPr="00000000">
        <w:rPr>
          <w:color w:val="000000"/>
          <w:sz w:val="24"/>
          <w:szCs w:val="24"/>
          <w:rtl w:val="0"/>
        </w:rPr>
        <w:t xml:space="preserve">, </w:t>
      </w:r>
      <w:r w:rsidDel="00000000" w:rsidR="00000000" w:rsidRPr="00000000">
        <w:rPr>
          <w:rFonts w:ascii="Arial" w:cs="Arial" w:eastAsia="Arial" w:hAnsi="Arial"/>
          <w:color w:val="000000"/>
          <w:highlight w:val="yellow"/>
          <w:rtl w:val="0"/>
        </w:rPr>
        <w:t xml:space="preserve">kepada Direktorat Jenderal Kefarmasian dan Alat Kesehatan.</w:t>
      </w:r>
    </w:p>
    <w:p w:rsidR="00000000" w:rsidDel="00000000" w:rsidP="00000000" w:rsidRDefault="00000000" w:rsidRPr="00000000" w14:paraId="000000BE">
      <w:pPr>
        <w:numPr>
          <w:ilvl w:val="2"/>
          <w:numId w:val="1"/>
        </w:numPr>
        <w:pBdr>
          <w:top w:space="0" w:sz="0" w:val="nil"/>
          <w:left w:space="0" w:sz="0" w:val="nil"/>
          <w:bottom w:space="0" w:sz="0" w:val="nil"/>
          <w:right w:space="0" w:sz="0" w:val="nil"/>
          <w:between w:space="0" w:sz="0" w:val="nil"/>
        </w:pBdr>
        <w:tabs>
          <w:tab w:val="left" w:leader="none" w:pos="1935"/>
        </w:tabs>
        <w:spacing w:before="14" w:line="276" w:lineRule="auto"/>
        <w:ind w:left="1548" w:hanging="696"/>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Selesai</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935"/>
          <w:tab w:val="left" w:leader="none" w:pos="7938"/>
        </w:tabs>
        <w:spacing w:before="13" w:line="271" w:lineRule="auto"/>
        <w:ind w:left="1934"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878"/>
        </w:tabs>
        <w:spacing w:before="56" w:lineRule="auto"/>
        <w:ind w:left="2098"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tabs>
          <w:tab w:val="left" w:leader="none" w:pos="1878"/>
        </w:tabs>
        <w:spacing w:before="56" w:lineRule="auto"/>
        <w:ind w:left="340" w:right="35" w:hanging="34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LAMPIRAN</w:t>
      </w:r>
    </w:p>
    <w:p w:rsidR="00000000" w:rsidDel="00000000" w:rsidP="00000000" w:rsidRDefault="00000000" w:rsidRPr="00000000" w14:paraId="000000C2">
      <w:pPr>
        <w:numPr>
          <w:ilvl w:val="1"/>
          <w:numId w:val="2"/>
        </w:numPr>
        <w:pBdr>
          <w:top w:space="0" w:sz="0" w:val="nil"/>
          <w:left w:space="0" w:sz="0" w:val="nil"/>
          <w:bottom w:space="0" w:sz="0" w:val="nil"/>
          <w:right w:space="0" w:sz="0" w:val="nil"/>
          <w:between w:space="0" w:sz="0" w:val="nil"/>
        </w:pBdr>
        <w:tabs>
          <w:tab w:val="left" w:leader="none" w:pos="1932"/>
        </w:tabs>
        <w:spacing w:before="11" w:lineRule="auto"/>
        <w:ind w:left="993" w:hanging="567"/>
        <w:rPr>
          <w:rFonts w:ascii="Arial" w:cs="Arial" w:eastAsia="Arial" w:hAnsi="Arial"/>
          <w:color w:val="000000"/>
        </w:rPr>
      </w:pPr>
      <w:r w:rsidDel="00000000" w:rsidR="00000000" w:rsidRPr="00000000">
        <w:rPr>
          <w:rFonts w:ascii="Arial" w:cs="Arial" w:eastAsia="Arial" w:hAnsi="Arial"/>
          <w:color w:val="000000"/>
          <w:rtl w:val="0"/>
        </w:rPr>
        <w:t xml:space="preserve">Form Laporan Kejadian Tidak Diinginkan (KTD)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1443" w:right="3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tabs>
          <w:tab w:val="left" w:leader="none" w:pos="1443"/>
          <w:tab w:val="left" w:leader="none" w:pos="3527"/>
        </w:tabs>
        <w:spacing w:before="56" w:lineRule="auto"/>
        <w:ind w:left="340" w:right="35" w:hanging="34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CATATAN PERUBAHAN</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3" w:lineRule="auto"/>
        <w:rPr>
          <w:rFonts w:ascii="Arial" w:cs="Arial" w:eastAsia="Arial" w:hAnsi="Arial"/>
          <w:b w:val="1"/>
          <w:i w:val="1"/>
          <w:color w:val="000000"/>
        </w:rPr>
      </w:pPr>
      <w:r w:rsidDel="00000000" w:rsidR="00000000" w:rsidRPr="00000000">
        <w:rPr>
          <w:rtl w:val="0"/>
        </w:rPr>
      </w:r>
    </w:p>
    <w:tbl>
      <w:tblPr>
        <w:tblStyle w:val="Table2"/>
        <w:tblW w:w="101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5"/>
        <w:gridCol w:w="1890"/>
        <w:gridCol w:w="1842"/>
        <w:gridCol w:w="3567"/>
        <w:gridCol w:w="1648"/>
        <w:tblGridChange w:id="0">
          <w:tblGrid>
            <w:gridCol w:w="1195"/>
            <w:gridCol w:w="1890"/>
            <w:gridCol w:w="1842"/>
            <w:gridCol w:w="3567"/>
            <w:gridCol w:w="1648"/>
          </w:tblGrid>
        </w:tblGridChange>
      </w:tblGrid>
      <w:tr>
        <w:trPr>
          <w:cantSplit w:val="0"/>
          <w:tblHeader w:val="0"/>
        </w:trPr>
        <w:tc>
          <w:tcPr/>
          <w:p w:rsidR="00000000" w:rsidDel="00000000" w:rsidP="00000000" w:rsidRDefault="00000000" w:rsidRPr="00000000" w14:paraId="000000C6">
            <w:pPr>
              <w:widowControl w:val="1"/>
              <w:tabs>
                <w:tab w:val="left" w:leader="none" w:pos="3821"/>
              </w:tabs>
              <w:spacing w:line="276" w:lineRule="auto"/>
              <w:jc w:val="cente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Tgl efektif</w:t>
            </w:r>
          </w:p>
        </w:tc>
        <w:tc>
          <w:tcPr>
            <w:vAlign w:val="center"/>
          </w:tcPr>
          <w:p w:rsidR="00000000" w:rsidDel="00000000" w:rsidP="00000000" w:rsidRDefault="00000000" w:rsidRPr="00000000" w14:paraId="000000C7">
            <w:pPr>
              <w:widowControl w:val="1"/>
              <w:tabs>
                <w:tab w:val="left" w:leader="none" w:pos="3821"/>
              </w:tabs>
              <w:spacing w:line="276" w:lineRule="auto"/>
              <w:ind w:left="-96" w:right="-58" w:firstLine="0"/>
              <w:jc w:val="cente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No. Dok Lama (Rev)</w:t>
            </w:r>
          </w:p>
        </w:tc>
        <w:tc>
          <w:tcPr>
            <w:vAlign w:val="center"/>
          </w:tcPr>
          <w:p w:rsidR="00000000" w:rsidDel="00000000" w:rsidP="00000000" w:rsidRDefault="00000000" w:rsidRPr="00000000" w14:paraId="000000C8">
            <w:pPr>
              <w:widowControl w:val="1"/>
              <w:tabs>
                <w:tab w:val="left" w:leader="none" w:pos="3821"/>
              </w:tabs>
              <w:spacing w:line="276" w:lineRule="auto"/>
              <w:jc w:val="cente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No. Dok Baru (Rev)</w:t>
            </w:r>
          </w:p>
        </w:tc>
        <w:tc>
          <w:tcPr>
            <w:vAlign w:val="center"/>
          </w:tcPr>
          <w:p w:rsidR="00000000" w:rsidDel="00000000" w:rsidP="00000000" w:rsidRDefault="00000000" w:rsidRPr="00000000" w14:paraId="000000C9">
            <w:pPr>
              <w:widowControl w:val="1"/>
              <w:tabs>
                <w:tab w:val="left" w:leader="none" w:pos="3821"/>
              </w:tabs>
              <w:spacing w:line="276" w:lineRule="auto"/>
              <w:jc w:val="cente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Perubahan/ Revisi</w:t>
            </w:r>
          </w:p>
        </w:tc>
        <w:tc>
          <w:tcPr>
            <w:vAlign w:val="center"/>
          </w:tcPr>
          <w:p w:rsidR="00000000" w:rsidDel="00000000" w:rsidP="00000000" w:rsidRDefault="00000000" w:rsidRPr="00000000" w14:paraId="000000CA">
            <w:pPr>
              <w:widowControl w:val="1"/>
              <w:tabs>
                <w:tab w:val="left" w:leader="none" w:pos="3821"/>
              </w:tabs>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keterangan</w:t>
            </w:r>
          </w:p>
        </w:tc>
      </w:tr>
      <w:tr>
        <w:trPr>
          <w:cantSplit w:val="0"/>
          <w:trHeight w:val="2036" w:hRule="atLeast"/>
          <w:tblHeader w:val="0"/>
        </w:trPr>
        <w:tc>
          <w:tcPr>
            <w:vMerge w:val="restart"/>
          </w:tcPr>
          <w:p w:rsidR="00000000" w:rsidDel="00000000" w:rsidP="00000000" w:rsidRDefault="00000000" w:rsidRPr="00000000" w14:paraId="000000CB">
            <w:pPr>
              <w:widowControl w:val="1"/>
              <w:tabs>
                <w:tab w:val="left" w:leader="none" w:pos="3821"/>
              </w:tabs>
              <w:spacing w:line="276" w:lineRule="auto"/>
              <w:jc w:val="center"/>
              <w:rPr>
                <w:rFonts w:ascii="Arial" w:cs="Arial" w:eastAsia="Arial" w:hAnsi="Arial"/>
                <w:highlight w:val="yellow"/>
              </w:rPr>
            </w:pPr>
            <w:r w:rsidDel="00000000" w:rsidR="00000000" w:rsidRPr="00000000">
              <w:rPr>
                <w:rFonts w:ascii="Arial" w:cs="Arial" w:eastAsia="Arial" w:hAnsi="Arial"/>
                <w:highlight w:val="yellow"/>
                <w:rtl w:val="0"/>
              </w:rPr>
              <w:t xml:space="preserve">11/6/2025</w:t>
            </w:r>
          </w:p>
        </w:tc>
        <w:tc>
          <w:tcPr>
            <w:vMerge w:val="restart"/>
          </w:tcPr>
          <w:p w:rsidR="00000000" w:rsidDel="00000000" w:rsidP="00000000" w:rsidRDefault="00000000" w:rsidRPr="00000000" w14:paraId="000000CC">
            <w:pPr>
              <w:widowControl w:val="1"/>
              <w:tabs>
                <w:tab w:val="left" w:leader="none" w:pos="3821"/>
              </w:tabs>
              <w:spacing w:line="276" w:lineRule="auto"/>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GSNSB.P.11 (Rev-N)</w:t>
            </w:r>
          </w:p>
        </w:tc>
        <w:tc>
          <w:tcPr>
            <w:vMerge w:val="restart"/>
          </w:tcPr>
          <w:p w:rsidR="00000000" w:rsidDel="00000000" w:rsidP="00000000" w:rsidRDefault="00000000" w:rsidRPr="00000000" w14:paraId="000000CD">
            <w:pPr>
              <w:widowControl w:val="1"/>
              <w:tabs>
                <w:tab w:val="left" w:leader="none" w:pos="3821"/>
              </w:tabs>
              <w:spacing w:line="276" w:lineRule="auto"/>
              <w:rPr>
                <w:rFonts w:ascii="Arial" w:cs="Arial" w:eastAsia="Arial" w:hAnsi="Arial"/>
                <w:highlight w:val="yellow"/>
              </w:rPr>
            </w:pPr>
            <w:r w:rsidDel="00000000" w:rsidR="00000000" w:rsidRPr="00000000">
              <w:rPr>
                <w:rFonts w:ascii="Arial" w:cs="Arial" w:eastAsia="Arial" w:hAnsi="Arial"/>
                <w:sz w:val="20"/>
                <w:szCs w:val="20"/>
                <w:highlight w:val="yellow"/>
                <w:rtl w:val="0"/>
              </w:rPr>
              <w:t xml:space="preserve">GSNSB.P.11 (Rev-1)</w:t>
            </w:r>
            <w:r w:rsidDel="00000000" w:rsidR="00000000" w:rsidRPr="00000000">
              <w:rPr>
                <w:rtl w:val="0"/>
              </w:rPr>
            </w:r>
          </w:p>
        </w:tc>
        <w:tc>
          <w:tcPr/>
          <w:p w:rsidR="00000000" w:rsidDel="00000000" w:rsidP="00000000" w:rsidRDefault="00000000" w:rsidRPr="00000000" w14:paraId="000000CE">
            <w:pPr>
              <w:widowControl w:val="1"/>
              <w:spacing w:line="276" w:lineRule="auto"/>
              <w:jc w:val="both"/>
              <w:rPr>
                <w:rFonts w:ascii="Arial" w:cs="Arial" w:eastAsia="Arial" w:hAnsi="Arial"/>
                <w:b w:val="1"/>
                <w:color w:val="000000"/>
                <w:highlight w:val="yellow"/>
              </w:rPr>
            </w:pPr>
            <w:r w:rsidDel="00000000" w:rsidR="00000000" w:rsidRPr="00000000">
              <w:rPr>
                <w:rFonts w:ascii="Arial" w:cs="Arial" w:eastAsia="Arial" w:hAnsi="Arial"/>
                <w:b w:val="1"/>
                <w:color w:val="000000"/>
                <w:highlight w:val="yellow"/>
                <w:rtl w:val="0"/>
              </w:rPr>
              <w:t xml:space="preserve">DEFINISI</w:t>
            </w:r>
          </w:p>
          <w:p w:rsidR="00000000" w:rsidDel="00000000" w:rsidP="00000000" w:rsidRDefault="00000000" w:rsidRPr="00000000" w14:paraId="000000CF">
            <w:pPr>
              <w:widowControl w:val="1"/>
              <w:spacing w:line="276" w:lineRule="auto"/>
              <w:jc w:val="both"/>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3.5. Laporan investigasi awal Kejadian Tidak Diinginkan (KTD) ………</w:t>
            </w:r>
          </w:p>
          <w:p w:rsidR="00000000" w:rsidDel="00000000" w:rsidP="00000000" w:rsidRDefault="00000000" w:rsidRPr="00000000" w14:paraId="000000D0">
            <w:pPr>
              <w:widowControl w:val="1"/>
              <w:spacing w:line="276" w:lineRule="auto"/>
              <w:jc w:val="both"/>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3.6. Laporan investigasi akhir Kejadian Tidak Diinginkan (KTD) ………. </w:t>
            </w:r>
            <w:r w:rsidDel="00000000" w:rsidR="00000000" w:rsidRPr="00000000">
              <w:rPr>
                <w:rtl w:val="0"/>
              </w:rPr>
            </w:r>
          </w:p>
        </w:tc>
        <w:tc>
          <w:tcPr/>
          <w:p w:rsidR="00000000" w:rsidDel="00000000" w:rsidP="00000000" w:rsidRDefault="00000000" w:rsidRPr="00000000" w14:paraId="000000D1">
            <w:pPr>
              <w:widowControl w:val="1"/>
              <w:tabs>
                <w:tab w:val="left" w:leader="none" w:pos="3821"/>
              </w:tabs>
              <w:spacing w:line="276" w:lineRule="auto"/>
              <w:rPr>
                <w:rFonts w:ascii="Arial" w:cs="Arial" w:eastAsia="Arial" w:hAnsi="Arial"/>
              </w:rPr>
            </w:pPr>
            <w:r w:rsidDel="00000000" w:rsidR="00000000" w:rsidRPr="00000000">
              <w:rPr>
                <w:rFonts w:ascii="Arial" w:cs="Arial" w:eastAsia="Arial" w:hAnsi="Arial"/>
                <w:rtl w:val="0"/>
              </w:rPr>
              <w:t xml:space="preserve">Penambahan klausul </w:t>
            </w:r>
          </w:p>
        </w:tc>
      </w:tr>
      <w:tr>
        <w:trPr>
          <w:cantSplit w:val="0"/>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D5">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REFERENSI </w:t>
            </w:r>
          </w:p>
          <w:p w:rsidR="00000000" w:rsidDel="00000000" w:rsidP="00000000" w:rsidRDefault="00000000" w:rsidRPr="00000000" w14:paraId="000000D6">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4.1.</w:t>
              <w:tab/>
              <w:t xml:space="preserve">Manual Sistem ManajemenTerintegrasi PT. CINT.</w:t>
            </w:r>
          </w:p>
          <w:p w:rsidR="00000000" w:rsidDel="00000000" w:rsidP="00000000" w:rsidRDefault="00000000" w:rsidRPr="00000000" w14:paraId="000000D7">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4.4.</w:t>
              <w:tab/>
              <w:t xml:space="preserve">Keputusan Direktur Jenderal Kefarmasian dan Alat Kesehatan No. HK.02.02/VI/867/2020 tentang Tim Penyusun Tata Cara Pelaporan Kejadian Tidak diinginkan Alat Kesehatan</w:t>
            </w:r>
          </w:p>
          <w:p w:rsidR="00000000" w:rsidDel="00000000" w:rsidP="00000000" w:rsidRDefault="00000000" w:rsidRPr="00000000" w14:paraId="000000D8">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4.5.</w:t>
              <w:tab/>
              <w:t xml:space="preserve">Undang-Undang No.8 tahun 1999 tentang perlindungan Konsumen</w:t>
            </w:r>
          </w:p>
          <w:p w:rsidR="00000000" w:rsidDel="00000000" w:rsidP="00000000" w:rsidRDefault="00000000" w:rsidRPr="00000000" w14:paraId="000000D9">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4.6.</w:t>
              <w:tab/>
              <w:t xml:space="preserve">Peraturan Menteri Kesehatan Republik Indonesia No. 11 tahun 2017 tentang keselamatan pasien</w:t>
            </w:r>
          </w:p>
        </w:tc>
        <w:tc>
          <w:tcPr/>
          <w:p w:rsidR="00000000" w:rsidDel="00000000" w:rsidP="00000000" w:rsidRDefault="00000000" w:rsidRPr="00000000" w14:paraId="000000DA">
            <w:pPr>
              <w:widowControl w:val="1"/>
              <w:tabs>
                <w:tab w:val="left" w:leader="none" w:pos="3821"/>
              </w:tabs>
              <w:spacing w:line="276" w:lineRule="auto"/>
              <w:rPr>
                <w:rFonts w:ascii="Arial" w:cs="Arial" w:eastAsia="Arial" w:hAnsi="Arial"/>
              </w:rPr>
            </w:pPr>
            <w:r w:rsidDel="00000000" w:rsidR="00000000" w:rsidRPr="00000000">
              <w:rPr>
                <w:rFonts w:ascii="Arial" w:cs="Arial" w:eastAsia="Arial" w:hAnsi="Arial"/>
                <w:rtl w:val="0"/>
              </w:rPr>
              <w:t xml:space="preserve">Penambahan Referensi</w:t>
            </w:r>
          </w:p>
        </w:tc>
      </w:tr>
      <w:tr>
        <w:trPr>
          <w:cantSplit w:val="0"/>
          <w:tblHeader w:val="0"/>
        </w:trPr>
        <w:tc>
          <w:tcPr/>
          <w:p w:rsidR="00000000" w:rsidDel="00000000" w:rsidP="00000000" w:rsidRDefault="00000000" w:rsidRPr="00000000" w14:paraId="000000DB">
            <w:pPr>
              <w:widowControl w:val="1"/>
              <w:tabs>
                <w:tab w:val="left" w:leader="none" w:pos="3821"/>
              </w:tabs>
              <w:spacing w:line="276" w:lineRule="auto"/>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DC">
            <w:pPr>
              <w:widowControl w:val="1"/>
              <w:tabs>
                <w:tab w:val="left" w:leader="none" w:pos="3821"/>
              </w:tabs>
              <w:spacing w:line="276" w:lineRule="auto"/>
              <w:rPr>
                <w:rFonts w:ascii="Arial" w:cs="Arial" w:eastAsia="Arial" w:hAnsi="Arial"/>
                <w:sz w:val="20"/>
                <w:szCs w:val="20"/>
                <w:highlight w:val="yellow"/>
              </w:rPr>
            </w:pPr>
            <w:r w:rsidDel="00000000" w:rsidR="00000000" w:rsidRPr="00000000">
              <w:rPr>
                <w:rtl w:val="0"/>
              </w:rPr>
            </w:r>
          </w:p>
        </w:tc>
        <w:tc>
          <w:tcPr/>
          <w:p w:rsidR="00000000" w:rsidDel="00000000" w:rsidP="00000000" w:rsidRDefault="00000000" w:rsidRPr="00000000" w14:paraId="000000DD">
            <w:pPr>
              <w:widowControl w:val="1"/>
              <w:tabs>
                <w:tab w:val="left" w:leader="none" w:pos="3821"/>
              </w:tabs>
              <w:spacing w:line="276" w:lineRule="auto"/>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DE">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TANGGUNG JAWAB</w:t>
            </w:r>
          </w:p>
          <w:p w:rsidR="00000000" w:rsidDel="00000000" w:rsidP="00000000" w:rsidRDefault="00000000" w:rsidRPr="00000000" w14:paraId="000000DF">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5.1. Penanggung Jawab Teknis bertanggung jawab........</w:t>
            </w:r>
          </w:p>
          <w:p w:rsidR="00000000" w:rsidDel="00000000" w:rsidP="00000000" w:rsidRDefault="00000000" w:rsidRPr="00000000" w14:paraId="000000E0">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highlight w:val="yellow"/>
                <w:rtl w:val="0"/>
              </w:rPr>
              <w:t xml:space="preserve">5.2. Bagian gudang Dist Alkes bertanggung jawab................</w:t>
            </w:r>
            <w:r w:rsidDel="00000000" w:rsidR="00000000" w:rsidRPr="00000000">
              <w:rPr>
                <w:rtl w:val="0"/>
              </w:rPr>
            </w:r>
          </w:p>
        </w:tc>
        <w:tc>
          <w:tcPr/>
          <w:p w:rsidR="00000000" w:rsidDel="00000000" w:rsidP="00000000" w:rsidRDefault="00000000" w:rsidRPr="00000000" w14:paraId="000000E1">
            <w:pPr>
              <w:widowControl w:val="1"/>
              <w:tabs>
                <w:tab w:val="left" w:leader="none" w:pos="3821"/>
              </w:tabs>
              <w:spacing w:line="276" w:lineRule="auto"/>
              <w:rPr>
                <w:rFonts w:ascii="Arial" w:cs="Arial" w:eastAsia="Arial" w:hAnsi="Arial"/>
              </w:rPr>
            </w:pPr>
            <w:r w:rsidDel="00000000" w:rsidR="00000000" w:rsidRPr="00000000">
              <w:rPr>
                <w:rFonts w:ascii="Arial" w:cs="Arial" w:eastAsia="Arial" w:hAnsi="Arial"/>
                <w:rtl w:val="0"/>
              </w:rPr>
              <w:t xml:space="preserve">Perubahan Klausul</w:t>
            </w:r>
          </w:p>
        </w:tc>
      </w:tr>
      <w:tr>
        <w:trPr>
          <w:cantSplit w:val="0"/>
          <w:tblHeader w:val="0"/>
        </w:trPr>
        <w:tc>
          <w:tcPr/>
          <w:p w:rsidR="00000000" w:rsidDel="00000000" w:rsidP="00000000" w:rsidRDefault="00000000" w:rsidRPr="00000000" w14:paraId="000000E2">
            <w:pPr>
              <w:widowControl w:val="1"/>
              <w:tabs>
                <w:tab w:val="left" w:leader="none" w:pos="3821"/>
              </w:tabs>
              <w:spacing w:line="276" w:lineRule="auto"/>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E3">
            <w:pPr>
              <w:widowControl w:val="1"/>
              <w:tabs>
                <w:tab w:val="left" w:leader="none" w:pos="3821"/>
              </w:tabs>
              <w:spacing w:line="276" w:lineRule="auto"/>
              <w:rPr>
                <w:rFonts w:ascii="Arial" w:cs="Arial" w:eastAsia="Arial" w:hAnsi="Arial"/>
                <w:sz w:val="20"/>
                <w:szCs w:val="20"/>
                <w:highlight w:val="yellow"/>
              </w:rPr>
            </w:pPr>
            <w:r w:rsidDel="00000000" w:rsidR="00000000" w:rsidRPr="00000000">
              <w:rPr>
                <w:rtl w:val="0"/>
              </w:rPr>
            </w:r>
          </w:p>
        </w:tc>
        <w:tc>
          <w:tcPr/>
          <w:p w:rsidR="00000000" w:rsidDel="00000000" w:rsidP="00000000" w:rsidRDefault="00000000" w:rsidRPr="00000000" w14:paraId="000000E4">
            <w:pPr>
              <w:widowControl w:val="1"/>
              <w:tabs>
                <w:tab w:val="left" w:leader="none" w:pos="3821"/>
              </w:tabs>
              <w:spacing w:line="276" w:lineRule="auto"/>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E5">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6. PROSEDUR</w:t>
            </w:r>
          </w:p>
          <w:p w:rsidR="00000000" w:rsidDel="00000000" w:rsidP="00000000" w:rsidRDefault="00000000" w:rsidRPr="00000000" w14:paraId="000000E6">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highlight w:val="yellow"/>
                <w:rtl w:val="0"/>
              </w:rPr>
              <w:t xml:space="preserve">6.9.</w:t>
            </w:r>
            <w:r w:rsidDel="00000000" w:rsidR="00000000" w:rsidRPr="00000000">
              <w:rPr>
                <w:rFonts w:ascii="Arial" w:cs="Arial" w:eastAsia="Arial" w:hAnsi="Arial"/>
                <w:b w:val="1"/>
                <w:highlight w:val="yellow"/>
                <w:rtl w:val="0"/>
              </w:rPr>
              <w:tab/>
            </w:r>
            <w:r w:rsidDel="00000000" w:rsidR="00000000" w:rsidRPr="00000000">
              <w:rPr>
                <w:rFonts w:ascii="Arial" w:cs="Arial" w:eastAsia="Arial" w:hAnsi="Arial"/>
                <w:highlight w:val="yellow"/>
                <w:rtl w:val="0"/>
              </w:rPr>
              <w:t xml:space="preserve">Proses Penanganan KTD oleh Distributor AlKes</w:t>
            </w:r>
            <w:r w:rsidDel="00000000" w:rsidR="00000000" w:rsidRPr="00000000">
              <w:rPr>
                <w:rFonts w:ascii="Arial" w:cs="Arial" w:eastAsia="Arial" w:hAnsi="Arial"/>
                <w:b w:val="1"/>
                <w:highlight w:val="yellow"/>
                <w:rtl w:val="0"/>
              </w:rPr>
              <w:t xml:space="preserve">:</w:t>
            </w:r>
          </w:p>
          <w:p w:rsidR="00000000" w:rsidDel="00000000" w:rsidP="00000000" w:rsidRDefault="00000000" w:rsidRPr="00000000" w14:paraId="000000E7">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6.9.1. ………………..</w:t>
            </w:r>
          </w:p>
          <w:p w:rsidR="00000000" w:rsidDel="00000000" w:rsidP="00000000" w:rsidRDefault="00000000" w:rsidRPr="00000000" w14:paraId="000000E8">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s.d</w:t>
            </w:r>
          </w:p>
          <w:p w:rsidR="00000000" w:rsidDel="00000000" w:rsidP="00000000" w:rsidRDefault="00000000" w:rsidRPr="00000000" w14:paraId="000000E9">
            <w:pPr>
              <w:widowControl w:val="1"/>
              <w:spacing w:line="276" w:lineRule="auto"/>
              <w:jc w:val="both"/>
              <w:rPr>
                <w:rFonts w:ascii="Arial" w:cs="Arial" w:eastAsia="Arial" w:hAnsi="Arial"/>
                <w:highlight w:val="yellow"/>
              </w:rPr>
            </w:pPr>
            <w:r w:rsidDel="00000000" w:rsidR="00000000" w:rsidRPr="00000000">
              <w:rPr>
                <w:rFonts w:ascii="Arial" w:cs="Arial" w:eastAsia="Arial" w:hAnsi="Arial"/>
                <w:highlight w:val="yellow"/>
                <w:rtl w:val="0"/>
              </w:rPr>
              <w:t xml:space="preserve">6.9.9. ………………….</w:t>
            </w:r>
          </w:p>
        </w:tc>
        <w:tc>
          <w:tcPr/>
          <w:p w:rsidR="00000000" w:rsidDel="00000000" w:rsidP="00000000" w:rsidRDefault="00000000" w:rsidRPr="00000000" w14:paraId="000000EA">
            <w:pPr>
              <w:widowControl w:val="1"/>
              <w:tabs>
                <w:tab w:val="left" w:leader="none" w:pos="3821"/>
              </w:tabs>
              <w:spacing w:line="276" w:lineRule="auto"/>
              <w:rPr>
                <w:rFonts w:ascii="Arial" w:cs="Arial" w:eastAsia="Arial" w:hAnsi="Arial"/>
              </w:rPr>
            </w:pPr>
            <w:r w:rsidDel="00000000" w:rsidR="00000000" w:rsidRPr="00000000">
              <w:rPr>
                <w:rFonts w:ascii="Arial" w:cs="Arial" w:eastAsia="Arial" w:hAnsi="Arial"/>
                <w:rtl w:val="0"/>
              </w:rPr>
              <w:t xml:space="preserve">Penambahan Klausul</w:t>
            </w:r>
          </w:p>
        </w:tc>
      </w:tr>
      <w:tr>
        <w:trPr>
          <w:cantSplit w:val="0"/>
          <w:tblHeader w:val="0"/>
        </w:trPr>
        <w:tc>
          <w:tcPr/>
          <w:p w:rsidR="00000000" w:rsidDel="00000000" w:rsidP="00000000" w:rsidRDefault="00000000" w:rsidRPr="00000000" w14:paraId="000000EB">
            <w:pPr>
              <w:widowControl w:val="1"/>
              <w:tabs>
                <w:tab w:val="left" w:leader="none" w:pos="3821"/>
              </w:tabs>
              <w:spacing w:line="276" w:lineRule="auto"/>
              <w:jc w:val="center"/>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EC">
            <w:pPr>
              <w:widowControl w:val="1"/>
              <w:tabs>
                <w:tab w:val="left" w:leader="none" w:pos="3821"/>
              </w:tabs>
              <w:spacing w:line="276" w:lineRule="auto"/>
              <w:rPr>
                <w:rFonts w:ascii="Arial" w:cs="Arial" w:eastAsia="Arial" w:hAnsi="Arial"/>
                <w:sz w:val="20"/>
                <w:szCs w:val="20"/>
                <w:highlight w:val="yellow"/>
              </w:rPr>
            </w:pPr>
            <w:r w:rsidDel="00000000" w:rsidR="00000000" w:rsidRPr="00000000">
              <w:rPr>
                <w:rtl w:val="0"/>
              </w:rPr>
            </w:r>
          </w:p>
        </w:tc>
        <w:tc>
          <w:tcPr/>
          <w:p w:rsidR="00000000" w:rsidDel="00000000" w:rsidP="00000000" w:rsidRDefault="00000000" w:rsidRPr="00000000" w14:paraId="000000ED">
            <w:pPr>
              <w:widowControl w:val="1"/>
              <w:tabs>
                <w:tab w:val="left" w:leader="none" w:pos="3821"/>
              </w:tabs>
              <w:spacing w:line="276" w:lineRule="auto"/>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EE">
            <w:pPr>
              <w:widowControl w:val="1"/>
              <w:numPr>
                <w:ilvl w:val="0"/>
                <w:numId w:val="3"/>
              </w:numPr>
              <w:pBdr>
                <w:top w:space="0" w:sz="0" w:val="nil"/>
                <w:left w:space="0" w:sz="0" w:val="nil"/>
                <w:bottom w:space="0" w:sz="0" w:val="nil"/>
                <w:right w:space="0" w:sz="0" w:val="nil"/>
                <w:between w:space="0" w:sz="0" w:val="nil"/>
              </w:pBdr>
              <w:spacing w:line="276" w:lineRule="auto"/>
              <w:ind w:left="348" w:hanging="360"/>
              <w:jc w:val="both"/>
              <w:rPr>
                <w:rFonts w:ascii="Arial" w:cs="Arial" w:eastAsia="Arial" w:hAnsi="Arial"/>
                <w:b w:val="1"/>
                <w:color w:val="000000"/>
                <w:highlight w:val="yellow"/>
              </w:rPr>
            </w:pPr>
            <w:r w:rsidDel="00000000" w:rsidR="00000000" w:rsidRPr="00000000">
              <w:rPr>
                <w:rFonts w:ascii="Arial" w:cs="Arial" w:eastAsia="Arial" w:hAnsi="Arial"/>
                <w:b w:val="1"/>
                <w:color w:val="000000"/>
                <w:highlight w:val="yellow"/>
                <w:rtl w:val="0"/>
              </w:rPr>
              <w:t xml:space="preserve">CATATAN PERUBAHAN</w:t>
            </w:r>
          </w:p>
        </w:tc>
        <w:tc>
          <w:tcPr/>
          <w:p w:rsidR="00000000" w:rsidDel="00000000" w:rsidP="00000000" w:rsidRDefault="00000000" w:rsidRPr="00000000" w14:paraId="000000EF">
            <w:pPr>
              <w:widowControl w:val="1"/>
              <w:tabs>
                <w:tab w:val="left" w:leader="none" w:pos="3821"/>
              </w:tabs>
              <w:spacing w:line="276" w:lineRule="auto"/>
              <w:rPr>
                <w:rFonts w:ascii="Arial" w:cs="Arial" w:eastAsia="Arial" w:hAnsi="Arial"/>
              </w:rPr>
            </w:pPr>
            <w:r w:rsidDel="00000000" w:rsidR="00000000" w:rsidRPr="00000000">
              <w:rPr>
                <w:rFonts w:ascii="Arial" w:cs="Arial" w:eastAsia="Arial" w:hAnsi="Arial"/>
                <w:rtl w:val="0"/>
              </w:rPr>
              <w:t xml:space="preserve">Penanmbahan </w:t>
            </w:r>
          </w:p>
        </w:tc>
      </w:tr>
      <w:tr>
        <w:trPr>
          <w:cantSplit w:val="0"/>
          <w:tblHeader w:val="0"/>
        </w:trPr>
        <w:tc>
          <w:tcPr/>
          <w:p w:rsidR="00000000" w:rsidDel="00000000" w:rsidP="00000000" w:rsidRDefault="00000000" w:rsidRPr="00000000" w14:paraId="000000F0">
            <w:pPr>
              <w:widowControl w:val="1"/>
              <w:tabs>
                <w:tab w:val="left" w:leader="none" w:pos="3821"/>
              </w:tabs>
              <w:spacing w:line="276" w:lineRule="auto"/>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F1">
            <w:pPr>
              <w:widowControl w:val="1"/>
              <w:tabs>
                <w:tab w:val="left" w:leader="none" w:pos="3821"/>
              </w:tabs>
              <w:spacing w:line="276" w:lineRule="auto"/>
              <w:rPr>
                <w:rFonts w:ascii="Arial" w:cs="Arial" w:eastAsia="Arial" w:hAnsi="Arial"/>
                <w:sz w:val="20"/>
                <w:szCs w:val="20"/>
                <w:highlight w:val="yellow"/>
              </w:rPr>
            </w:pPr>
            <w:r w:rsidDel="00000000" w:rsidR="00000000" w:rsidRPr="00000000">
              <w:rPr>
                <w:rtl w:val="0"/>
              </w:rPr>
            </w:r>
          </w:p>
        </w:tc>
        <w:tc>
          <w:tcPr/>
          <w:p w:rsidR="00000000" w:rsidDel="00000000" w:rsidP="00000000" w:rsidRDefault="00000000" w:rsidRPr="00000000" w14:paraId="000000F2">
            <w:pPr>
              <w:widowControl w:val="1"/>
              <w:tabs>
                <w:tab w:val="left" w:leader="none" w:pos="3821"/>
              </w:tabs>
              <w:spacing w:line="276" w:lineRule="auto"/>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F3">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LAMPIRAN 1. </w:t>
            </w:r>
          </w:p>
          <w:p w:rsidR="00000000" w:rsidDel="00000000" w:rsidP="00000000" w:rsidRDefault="00000000" w:rsidRPr="00000000" w14:paraId="000000F4">
            <w:pPr>
              <w:widowControl w:val="1"/>
              <w:spacing w:line="276" w:lineRule="auto"/>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FORM LAPORAN KEJADIAN TIDAK DIINGINKAN</w:t>
            </w:r>
          </w:p>
        </w:tc>
        <w:tc>
          <w:tcPr/>
          <w:p w:rsidR="00000000" w:rsidDel="00000000" w:rsidP="00000000" w:rsidRDefault="00000000" w:rsidRPr="00000000" w14:paraId="000000F5">
            <w:pPr>
              <w:widowControl w:val="1"/>
              <w:tabs>
                <w:tab w:val="left" w:leader="none" w:pos="3821"/>
              </w:tabs>
              <w:spacing w:line="276" w:lineRule="auto"/>
              <w:rPr>
                <w:rFonts w:ascii="Arial" w:cs="Arial" w:eastAsia="Arial" w:hAnsi="Arial"/>
              </w:rPr>
            </w:pPr>
            <w:r w:rsidDel="00000000" w:rsidR="00000000" w:rsidRPr="00000000">
              <w:rPr>
                <w:rFonts w:ascii="Arial" w:cs="Arial" w:eastAsia="Arial" w:hAnsi="Arial"/>
                <w:rtl w:val="0"/>
              </w:rPr>
              <w:t xml:space="preserve">Penambahan</w:t>
            </w:r>
          </w:p>
        </w:tc>
      </w:tr>
    </w:tbl>
    <w:p w:rsidR="00000000" w:rsidDel="00000000" w:rsidP="00000000" w:rsidRDefault="00000000" w:rsidRPr="00000000" w14:paraId="000000F6">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7">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8">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9">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A">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B">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C">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D">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E">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0FF">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0">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1">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2">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3">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4">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5">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6">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7">
      <w:pPr>
        <w:widowControl w:val="1"/>
        <w:jc w:val="both"/>
        <w:rPr>
          <w:rFonts w:ascii="Arial" w:cs="Arial" w:eastAsia="Arial" w:hAnsi="Arial"/>
          <w:b w:val="1"/>
        </w:rPr>
      </w:pPr>
      <w:r w:rsidDel="00000000" w:rsidR="00000000" w:rsidRPr="00000000">
        <w:rPr>
          <w:rtl w:val="0"/>
        </w:rPr>
      </w:r>
    </w:p>
    <w:p w:rsidR="00000000" w:rsidDel="00000000" w:rsidP="00000000" w:rsidRDefault="00000000" w:rsidRPr="00000000" w14:paraId="00000108">
      <w:pPr>
        <w:widowControl w:val="1"/>
        <w:jc w:val="both"/>
        <w:rPr>
          <w:rFonts w:ascii="Arial" w:cs="Arial" w:eastAsia="Arial" w:hAnsi="Arial"/>
          <w:b w:val="1"/>
        </w:rPr>
      </w:pPr>
      <w:r w:rsidDel="00000000" w:rsidR="00000000" w:rsidRPr="00000000">
        <w:rPr>
          <w:rFonts w:ascii="Arial" w:cs="Arial" w:eastAsia="Arial" w:hAnsi="Arial"/>
          <w:b w:val="1"/>
          <w:rtl w:val="0"/>
        </w:rPr>
        <w:t xml:space="preserve">LAMPIRAN 1.</w:t>
      </w:r>
    </w:p>
    <w:p w:rsidR="00000000" w:rsidDel="00000000" w:rsidP="00000000" w:rsidRDefault="00000000" w:rsidRPr="00000000" w14:paraId="00000109">
      <w:pPr>
        <w:widowControl w:val="1"/>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1272</wp:posOffset>
            </wp:positionH>
            <wp:positionV relativeFrom="paragraph">
              <wp:posOffset>158115</wp:posOffset>
            </wp:positionV>
            <wp:extent cx="5760720" cy="923290"/>
            <wp:effectExtent b="0" l="0" r="0" t="0"/>
            <wp:wrapNone/>
            <wp:docPr id="119901322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760720" cy="923290"/>
                    </a:xfrm>
                    <a:prstGeom prst="rect"/>
                    <a:ln/>
                  </pic:spPr>
                </pic:pic>
              </a:graphicData>
            </a:graphic>
          </wp:anchor>
        </w:drawing>
      </w:r>
    </w:p>
    <w:p w:rsidR="00000000" w:rsidDel="00000000" w:rsidP="00000000" w:rsidRDefault="00000000" w:rsidRPr="00000000" w14:paraId="0000010A">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0B">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0C">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0D">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0E">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0F">
      <w:pPr>
        <w:widowControl w:val="1"/>
        <w:jc w:val="both"/>
        <w:rPr>
          <w:rFonts w:ascii="Arial" w:cs="Arial" w:eastAsia="Arial" w:hAnsi="Arial"/>
        </w:rPr>
      </w:pPr>
      <w:r w:rsidDel="00000000" w:rsidR="00000000" w:rsidRPr="00000000">
        <w:rPr/>
        <w:drawing>
          <wp:inline distB="0" distT="0" distL="0" distR="0">
            <wp:extent cx="5760720" cy="1822450"/>
            <wp:effectExtent b="0" l="0" r="0" t="0"/>
            <wp:docPr id="119901322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760720" cy="1822450"/>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11">
      <w:pPr>
        <w:widowControl w:val="1"/>
        <w:ind w:left="1440" w:firstLine="720"/>
        <w:jc w:val="both"/>
        <w:rPr>
          <w:rFonts w:ascii="Arial" w:cs="Arial" w:eastAsia="Arial" w:hAnsi="Arial"/>
        </w:rPr>
      </w:pPr>
      <w:r w:rsidDel="00000000" w:rsidR="00000000" w:rsidRPr="00000000">
        <w:rPr>
          <w:rFonts w:ascii="Arial" w:cs="Arial" w:eastAsia="Arial" w:hAnsi="Arial"/>
          <w:rtl w:val="0"/>
        </w:rPr>
        <w:t xml:space="preserve">Penerima Laporan</w:t>
        <w:tab/>
        <w:tab/>
        <w:t xml:space="preserve">Penanggung Jawab</w:t>
        <w:tab/>
        <w:tab/>
      </w:r>
    </w:p>
    <w:p w:rsidR="00000000" w:rsidDel="00000000" w:rsidP="00000000" w:rsidRDefault="00000000" w:rsidRPr="00000000" w14:paraId="00000112">
      <w:pPr>
        <w:widowControl w:val="1"/>
        <w:ind w:left="720" w:firstLine="720"/>
        <w:jc w:val="both"/>
        <w:rPr>
          <w:rFonts w:ascii="Arial" w:cs="Arial" w:eastAsia="Arial" w:hAnsi="Arial"/>
        </w:rPr>
      </w:pPr>
      <w:r w:rsidDel="00000000" w:rsidR="00000000" w:rsidRPr="00000000">
        <w:rPr>
          <w:rFonts w:ascii="Arial" w:cs="Arial" w:eastAsia="Arial" w:hAnsi="Arial"/>
          <w:rtl w:val="0"/>
        </w:rPr>
        <w:tab/>
        <w:tab/>
        <w:tab/>
        <w:tab/>
        <w:tab/>
        <w:tab/>
        <w:t xml:space="preserve">Teknis</w:t>
      </w:r>
    </w:p>
    <w:p w:rsidR="00000000" w:rsidDel="00000000" w:rsidP="00000000" w:rsidRDefault="00000000" w:rsidRPr="00000000" w14:paraId="00000113">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14">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15">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16">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17">
      <w:pPr>
        <w:widowControl w:val="1"/>
        <w:jc w:val="both"/>
        <w:rPr>
          <w:rFonts w:ascii="Arial" w:cs="Arial" w:eastAsia="Arial" w:hAnsi="Arial"/>
        </w:rPr>
      </w:pPr>
      <w:r w:rsidDel="00000000" w:rsidR="00000000" w:rsidRPr="00000000">
        <w:rPr>
          <w:rtl w:val="0"/>
        </w:rPr>
      </w:r>
    </w:p>
    <w:p w:rsidR="00000000" w:rsidDel="00000000" w:rsidP="00000000" w:rsidRDefault="00000000" w:rsidRPr="00000000" w14:paraId="00000118">
      <w:pPr>
        <w:widowControl w:val="1"/>
        <w:jc w:val="both"/>
        <w:rPr>
          <w:rFonts w:ascii="Arial" w:cs="Arial" w:eastAsia="Arial" w:hAnsi="Arial"/>
        </w:rPr>
      </w:pPr>
      <w:r w:rsidDel="00000000" w:rsidR="00000000" w:rsidRPr="00000000">
        <w:rPr>
          <w:rFonts w:ascii="Arial" w:cs="Arial" w:eastAsia="Arial" w:hAnsi="Arial"/>
          <w:rtl w:val="0"/>
        </w:rPr>
        <w:tab/>
        <w:tab/>
        <w:tab/>
        <w:t xml:space="preserve">(……………………..)</w:t>
        <w:tab/>
        <w:tab/>
        <w:t xml:space="preserve">(………………………)</w:t>
      </w:r>
    </w:p>
    <w:p w:rsidR="00000000" w:rsidDel="00000000" w:rsidP="00000000" w:rsidRDefault="00000000" w:rsidRPr="00000000" w14:paraId="00000119">
      <w:pPr>
        <w:widowControl w:val="1"/>
        <w:jc w:val="both"/>
        <w:rPr>
          <w:rFonts w:ascii="Arial" w:cs="Arial" w:eastAsia="Arial" w:hAnsi="Arial"/>
        </w:rPr>
      </w:pPr>
      <w:r w:rsidDel="00000000" w:rsidR="00000000" w:rsidRPr="00000000">
        <w:rPr>
          <w:rtl w:val="0"/>
        </w:rPr>
      </w:r>
    </w:p>
    <w:sectPr>
      <w:headerReference r:id="rId14" w:type="default"/>
      <w:footerReference r:id="rId15" w:type="default"/>
      <w:pgSz w:h="16838" w:w="11906" w:orient="portrait"/>
      <w:pgMar w:bottom="1300" w:top="993" w:left="1418" w:right="1416" w:header="903" w:footer="103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Times New Roman"/>
  <w:font w:name="Liberation San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spacing w:line="14.399999999999999" w:lineRule="auto"/>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5318125" cy="292100"/>
              <wp:effectExtent b="0" l="0" r="0" t="0"/>
              <wp:wrapNone/>
              <wp:docPr id="1199013222" name=""/>
              <a:graphic>
                <a:graphicData uri="http://schemas.microsoft.com/office/word/2010/wordprocessingShape">
                  <wps:wsp>
                    <wps:cNvSpPr/>
                    <wps:cNvPr id="3" name="Shape 3"/>
                    <wps:spPr>
                      <a:xfrm>
                        <a:off x="2701225" y="3648238"/>
                        <a:ext cx="5289550" cy="263525"/>
                      </a:xfrm>
                      <a:prstGeom prst="rect">
                        <a:avLst/>
                      </a:prstGeom>
                      <a:noFill/>
                      <a:ln>
                        <a:noFill/>
                      </a:ln>
                    </wps:spPr>
                    <wps:txbx>
                      <w:txbxContent>
                        <w:p w:rsidR="00000000" w:rsidDel="00000000" w:rsidP="00000000" w:rsidRDefault="00000000" w:rsidRPr="00000000">
                          <w:pPr>
                            <w:spacing w:after="0" w:before="12.000000476837158" w:line="255"/>
                            <w:ind w:left="1055" w:right="17.000000476837158" w:firstLine="2128.000030517578"/>
                            <w:jc w:val="left"/>
                            <w:textDirection w:val="btLr"/>
                          </w:pP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This document is Company intellectual property that used for internal PT Chitose Internasional Tbk only. You are not allowed to copy (Save as) this document, if you need this copy document please contact PT Chitose Internasional Tbk.</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114300</wp:posOffset>
              </wp:positionH>
              <wp:positionV relativeFrom="paragraph">
                <wp:posOffset>10058400</wp:posOffset>
              </wp:positionV>
              <wp:extent cx="5318125" cy="292100"/>
              <wp:effectExtent b="0" l="0" r="0" t="0"/>
              <wp:wrapNone/>
              <wp:docPr id="119901322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318125" cy="292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2126"/>
      <w:gridCol w:w="1559"/>
      <w:gridCol w:w="1058"/>
      <w:gridCol w:w="1636"/>
      <w:gridCol w:w="1416"/>
      <w:tblGridChange w:id="0">
        <w:tblGrid>
          <w:gridCol w:w="1844"/>
          <w:gridCol w:w="2126"/>
          <w:gridCol w:w="1559"/>
          <w:gridCol w:w="1058"/>
          <w:gridCol w:w="1636"/>
          <w:gridCol w:w="1416"/>
        </w:tblGrid>
      </w:tblGridChange>
    </w:tblGrid>
    <w:tr>
      <w:trPr>
        <w:cantSplit w:val="0"/>
        <w:tblHeader w:val="0"/>
      </w:trPr>
      <w:tc>
        <w:tcPr>
          <w:vMerge w:val="restart"/>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Pr>
            <w:drawing>
              <wp:inline distB="0" distT="0" distL="0" distR="0">
                <wp:extent cx="1032007" cy="315652"/>
                <wp:effectExtent b="0" l="0" r="0" t="0"/>
                <wp:docPr id="11990132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32007" cy="315652"/>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1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PROSEDUR TETAP PENANGANAN KEJADIAN TIDAK DIINGINKAN</w:t>
          </w:r>
        </w:p>
      </w:tc>
      <w:tc>
        <w:tcP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Direvisi Oleh</w:t>
          </w:r>
        </w:p>
      </w:tc>
      <w:tc>
        <w:tcP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Revisi</w:t>
          </w:r>
        </w:p>
      </w:tc>
      <w:tc>
        <w:tcP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Disetujui Oleh</w:t>
          </w:r>
        </w:p>
      </w:tc>
      <w:tc>
        <w:tcP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Tgl. Efektif</w:t>
          </w:r>
        </w:p>
      </w:tc>
    </w:tr>
    <w:tr>
      <w:trPr>
        <w:cantSplit w:val="0"/>
        <w:tblHeader w:val="0"/>
      </w:trPr>
      <w:tc>
        <w:tcPr>
          <w:vMerge w:val="continue"/>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PJT</w:t>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w:t>
          </w:r>
        </w:p>
      </w:tc>
      <w:tc>
        <w:tcP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Mgr. GS &amp; NSB</w:t>
          </w:r>
        </w:p>
      </w:tc>
      <w:tc>
        <w:tcP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7 Jan 2025</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PJT</w:t>
          </w:r>
        </w:p>
      </w:tc>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w:t>
          </w:r>
        </w:p>
      </w:tc>
      <w:tc>
        <w:tcP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Mgr. GS &amp; NSB</w:t>
          </w:r>
        </w:p>
      </w:tc>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11 Jun 2025</w:t>
          </w:r>
          <w:r w:rsidDel="00000000" w:rsidR="00000000" w:rsidRPr="00000000">
            <w:rPr>
              <w:rtl w:val="0"/>
            </w:rPr>
          </w:r>
        </w:p>
      </w:tc>
    </w:tr>
    <w:tr>
      <w:trPr>
        <w:cantSplit w:val="0"/>
        <w:trHeight w:val="349" w:hRule="atLeast"/>
        <w:tblHeader w:val="0"/>
      </w:trPr>
      <w:tc>
        <w:tcPr>
          <w:vMerge w:val="continue"/>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14.399999999999999"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934" w:hanging="721"/>
      </w:pPr>
      <w:rPr/>
    </w:lvl>
    <w:lvl w:ilvl="1">
      <w:start w:val="1"/>
      <w:numFmt w:val="decimal"/>
      <w:lvlText w:val="%1.%2."/>
      <w:lvlJc w:val="left"/>
      <w:pPr>
        <w:ind w:left="1934" w:hanging="721"/>
      </w:pPr>
      <w:rPr>
        <w:rFonts w:ascii="Arial" w:cs="Arial" w:eastAsia="Arial" w:hAnsi="Arial"/>
        <w:b w:val="0"/>
        <w:i w:val="0"/>
        <w:sz w:val="22"/>
        <w:szCs w:val="22"/>
      </w:rPr>
    </w:lvl>
    <w:lvl w:ilvl="2">
      <w:start w:val="1"/>
      <w:numFmt w:val="decimal"/>
      <w:lvlText w:val="%1.%2.%3."/>
      <w:lvlJc w:val="left"/>
      <w:pPr>
        <w:ind w:left="1548" w:hanging="694.9999999999999"/>
      </w:pPr>
      <w:rPr>
        <w:rFonts w:ascii="Arial" w:cs="Arial" w:eastAsia="Arial" w:hAnsi="Arial"/>
        <w:b w:val="0"/>
        <w:i w:val="0"/>
        <w:sz w:val="22"/>
        <w:szCs w:val="22"/>
      </w:rPr>
    </w:lvl>
    <w:lvl w:ilvl="3">
      <w:start w:val="1"/>
      <w:numFmt w:val="decimal"/>
      <w:lvlText w:val="%1.%2.%3.%4."/>
      <w:lvlJc w:val="left"/>
      <w:pPr>
        <w:ind w:left="2698" w:hanging="764"/>
      </w:pPr>
      <w:rPr>
        <w:rFonts w:ascii="Arial" w:cs="Arial" w:eastAsia="Arial" w:hAnsi="Arial"/>
        <w:b w:val="0"/>
        <w:i w:val="0"/>
        <w:sz w:val="22"/>
        <w:szCs w:val="22"/>
      </w:rPr>
    </w:lvl>
    <w:lvl w:ilvl="4">
      <w:start w:val="0"/>
      <w:numFmt w:val="bullet"/>
      <w:lvlText w:val="•"/>
      <w:lvlJc w:val="left"/>
      <w:pPr>
        <w:ind w:left="2700" w:hanging="764"/>
      </w:pPr>
      <w:rPr/>
    </w:lvl>
    <w:lvl w:ilvl="5">
      <w:start w:val="0"/>
      <w:numFmt w:val="bullet"/>
      <w:lvlText w:val="•"/>
      <w:lvlJc w:val="left"/>
      <w:pPr>
        <w:ind w:left="3948" w:hanging="764"/>
      </w:pPr>
      <w:rPr/>
    </w:lvl>
    <w:lvl w:ilvl="6">
      <w:start w:val="0"/>
      <w:numFmt w:val="bullet"/>
      <w:lvlText w:val="•"/>
      <w:lvlJc w:val="left"/>
      <w:pPr>
        <w:ind w:left="5196" w:hanging="764"/>
      </w:pPr>
      <w:rPr/>
    </w:lvl>
    <w:lvl w:ilvl="7">
      <w:start w:val="0"/>
      <w:numFmt w:val="bullet"/>
      <w:lvlText w:val="•"/>
      <w:lvlJc w:val="left"/>
      <w:pPr>
        <w:ind w:left="6444" w:hanging="764"/>
      </w:pPr>
      <w:rPr/>
    </w:lvl>
    <w:lvl w:ilvl="8">
      <w:start w:val="0"/>
      <w:numFmt w:val="bullet"/>
      <w:lvlText w:val="•"/>
      <w:lvlJc w:val="left"/>
      <w:pPr>
        <w:ind w:left="7692" w:hanging="762"/>
      </w:pPr>
      <w:rPr/>
    </w:lvl>
  </w:abstractNum>
  <w:abstractNum w:abstractNumId="2">
    <w:lvl w:ilvl="0">
      <w:start w:val="1"/>
      <w:numFmt w:val="decimal"/>
      <w:lvlText w:val="%1."/>
      <w:lvlJc w:val="left"/>
      <w:pPr>
        <w:ind w:left="340" w:hanging="340"/>
      </w:pPr>
      <w:rPr>
        <w:b w:val="1"/>
      </w:rPr>
    </w:lvl>
    <w:lvl w:ilvl="1">
      <w:start w:val="1"/>
      <w:numFmt w:val="decimal"/>
      <w:lvlText w:val="%1.%2."/>
      <w:lvlJc w:val="left"/>
      <w:pPr>
        <w:ind w:left="823" w:hanging="397.00000000000006"/>
      </w:pPr>
      <w:rPr>
        <w:b w:val="1"/>
        <w:i w:val="0"/>
      </w:rPr>
    </w:lvl>
    <w:lvl w:ilvl="2">
      <w:start w:val="1"/>
      <w:numFmt w:val="decimal"/>
      <w:lvlText w:val="%1.%2.%3."/>
      <w:lvlJc w:val="left"/>
      <w:pPr>
        <w:ind w:left="2098" w:hanging="680"/>
      </w:pPr>
      <w:rPr>
        <w:b w:val="0"/>
      </w:rPr>
    </w:lvl>
    <w:lvl w:ilvl="3">
      <w:start w:val="1"/>
      <w:numFmt w:val="decimal"/>
      <w:lvlText w:val="%1.%2.%3.%4."/>
      <w:lvlJc w:val="left"/>
      <w:pPr>
        <w:ind w:left="2381" w:hanging="851"/>
      </w:pPr>
      <w:rPr/>
    </w:lvl>
    <w:lvl w:ilvl="4">
      <w:start w:val="1"/>
      <w:numFmt w:val="decimal"/>
      <w:lvlText w:val="%1.%2.%3.%4.%5."/>
      <w:lvlJc w:val="left"/>
      <w:pPr>
        <w:ind w:left="3515" w:hanging="1134"/>
      </w:pPr>
      <w:rPr/>
    </w:lvl>
    <w:lvl w:ilvl="5">
      <w:start w:val="1"/>
      <w:numFmt w:val="decimal"/>
      <w:lvlText w:val="%1.%2.%3.%4.%5..%6"/>
      <w:lvlJc w:val="left"/>
      <w:pPr>
        <w:ind w:left="4224" w:hanging="709"/>
      </w:pPr>
      <w:rPr/>
    </w:lvl>
    <w:lvl w:ilvl="6">
      <w:start w:val="1"/>
      <w:numFmt w:val="decimal"/>
      <w:lvlText w:val="%1.%2.%3.%4.%5..%6.%7"/>
      <w:lvlJc w:val="left"/>
      <w:pPr>
        <w:ind w:left="4933" w:hanging="709"/>
      </w:pPr>
      <w:rPr/>
    </w:lvl>
    <w:lvl w:ilvl="7">
      <w:start w:val="1"/>
      <w:numFmt w:val="decimal"/>
      <w:lvlText w:val="%1.%2.%3.%4.%5..%6.%7.%8"/>
      <w:lvlJc w:val="left"/>
      <w:pPr>
        <w:ind w:left="5642" w:hanging="708"/>
      </w:pPr>
      <w:rPr/>
    </w:lvl>
    <w:lvl w:ilvl="8">
      <w:start w:val="1"/>
      <w:numFmt w:val="decimal"/>
      <w:lvlText w:val="%1.%2.%3.%4.%5..%6.%7.%8.%9"/>
      <w:lvlJc w:val="left"/>
      <w:pPr>
        <w:ind w:left="6351" w:hanging="709"/>
      </w:pPr>
      <w:rPr/>
    </w:lvl>
  </w:abstractNum>
  <w:abstractNum w:abstractNumId="3">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Narrow" w:cs="Liberation Sans Narrow" w:eastAsia="Liberation Sans Narrow" w:hAnsi="Liberation Sans Narrow"/>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99" w:lineRule="auto"/>
      <w:ind w:left="152"/>
    </w:pPr>
    <w:rPr>
      <w:b w:val="1"/>
      <w:sz w:val="20"/>
      <w:szCs w:val="20"/>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
    <w:semiHidden w:val="1"/>
    <w:unhideWhenUsed w:val="1"/>
    <w:qFormat w:val="1"/>
    <w:rsid w:val="00A32B7C"/>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A32B7C"/>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A32B7C"/>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
    <w:name w:val="Body Text"/>
    <w:basedOn w:val="Normal"/>
    <w:uiPriority w:val="1"/>
    <w:qFormat w:val="1"/>
    <w:rPr>
      <w:rFonts w:ascii="Times New Roman" w:cs="Times New Roman" w:eastAsia="Times New Roman" w:hAnsi="Times New Roman"/>
      <w:i w:val="1"/>
      <w:sz w:val="16"/>
      <w:szCs w:val="16"/>
    </w:rPr>
  </w:style>
  <w:style w:type="paragraph" w:styleId="ListParagraph">
    <w:name w:val="List Paragraph"/>
    <w:basedOn w:val="Normal"/>
    <w:uiPriority w:val="34"/>
    <w:qFormat w:val="1"/>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1A619F"/>
    <w:pPr>
      <w:tabs>
        <w:tab w:val="center" w:pos="4680"/>
        <w:tab w:val="right" w:pos="9360"/>
      </w:tabs>
    </w:pPr>
  </w:style>
  <w:style w:type="character" w:styleId="HeaderChar" w:customStyle="1">
    <w:name w:val="Header Char"/>
    <w:basedOn w:val="DefaultParagraphFont"/>
    <w:link w:val="Header"/>
    <w:uiPriority w:val="99"/>
    <w:rsid w:val="001A619F"/>
    <w:rPr>
      <w:rFonts w:ascii="Liberation Sans Narrow" w:cs="Liberation Sans Narrow" w:eastAsia="Liberation Sans Narrow" w:hAnsi="Liberation Sans Narrow"/>
    </w:rPr>
  </w:style>
  <w:style w:type="paragraph" w:styleId="Footer">
    <w:name w:val="footer"/>
    <w:basedOn w:val="Normal"/>
    <w:link w:val="FooterChar"/>
    <w:uiPriority w:val="99"/>
    <w:unhideWhenUsed w:val="1"/>
    <w:rsid w:val="001A619F"/>
    <w:pPr>
      <w:tabs>
        <w:tab w:val="center" w:pos="4680"/>
        <w:tab w:val="right" w:pos="9360"/>
      </w:tabs>
    </w:pPr>
  </w:style>
  <w:style w:type="character" w:styleId="FooterChar" w:customStyle="1">
    <w:name w:val="Footer Char"/>
    <w:basedOn w:val="DefaultParagraphFont"/>
    <w:link w:val="Footer"/>
    <w:uiPriority w:val="99"/>
    <w:rsid w:val="001A619F"/>
    <w:rPr>
      <w:rFonts w:ascii="Liberation Sans Narrow" w:cs="Liberation Sans Narrow" w:eastAsia="Liberation Sans Narrow" w:hAnsi="Liberation Sans Narrow"/>
    </w:rPr>
  </w:style>
  <w:style w:type="character" w:styleId="Heading2Char" w:customStyle="1">
    <w:name w:val="Heading 2 Char"/>
    <w:basedOn w:val="DefaultParagraphFont"/>
    <w:link w:val="Heading2"/>
    <w:uiPriority w:val="9"/>
    <w:semiHidden w:val="1"/>
    <w:rsid w:val="00A32B7C"/>
    <w:rPr>
      <w:rFonts w:asciiTheme="majorHAnsi" w:cstheme="majorBidi" w:eastAsiaTheme="majorEastAsia" w:hAnsiTheme="majorHAnsi"/>
      <w:color w:val="365f91" w:themeColor="accent1" w:themeShade="0000BF"/>
      <w:sz w:val="26"/>
      <w:szCs w:val="26"/>
    </w:rPr>
  </w:style>
  <w:style w:type="character" w:styleId="Heading5Char" w:customStyle="1">
    <w:name w:val="Heading 5 Char"/>
    <w:basedOn w:val="DefaultParagraphFont"/>
    <w:link w:val="Heading5"/>
    <w:uiPriority w:val="9"/>
    <w:semiHidden w:val="1"/>
    <w:rsid w:val="00A32B7C"/>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rsid w:val="00A32B7C"/>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uiPriority w:val="9"/>
    <w:semiHidden w:val="1"/>
    <w:rsid w:val="00A32B7C"/>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semiHidden w:val="1"/>
    <w:rsid w:val="00A32B7C"/>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A32B7C"/>
    <w:rPr>
      <w:rFonts w:asciiTheme="majorHAnsi" w:cstheme="majorBidi" w:eastAsiaTheme="majorEastAsia" w:hAnsiTheme="majorHAnsi"/>
      <w:i w:val="1"/>
      <w:iCs w:val="1"/>
      <w:color w:val="272727" w:themeColor="text1" w:themeTint="0000D8"/>
      <w:sz w:val="21"/>
      <w:szCs w:val="21"/>
    </w:rPr>
  </w:style>
  <w:style w:type="table" w:styleId="TableGrid">
    <w:name w:val="Table Grid"/>
    <w:basedOn w:val="TableNormal"/>
    <w:uiPriority w:val="39"/>
    <w:rsid w:val="00F010F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3">
    <w:name w:val="Body Text Indent 3"/>
    <w:basedOn w:val="Normal"/>
    <w:link w:val="BodyTextIndent3Char"/>
    <w:uiPriority w:val="99"/>
    <w:semiHidden w:val="1"/>
    <w:unhideWhenUsed w:val="1"/>
    <w:rsid w:val="00B90F67"/>
    <w:pPr>
      <w:spacing w:after="120"/>
      <w:ind w:left="360"/>
    </w:pPr>
    <w:rPr>
      <w:sz w:val="16"/>
      <w:szCs w:val="16"/>
    </w:rPr>
  </w:style>
  <w:style w:type="character" w:styleId="BodyTextIndent3Char" w:customStyle="1">
    <w:name w:val="Body Text Indent 3 Char"/>
    <w:basedOn w:val="DefaultParagraphFont"/>
    <w:link w:val="BodyTextIndent3"/>
    <w:uiPriority w:val="99"/>
    <w:semiHidden w:val="1"/>
    <w:rsid w:val="00B90F67"/>
    <w:rPr>
      <w:rFonts w:ascii="Liberation Sans Narrow" w:cs="Liberation Sans Narrow" w:eastAsia="Liberation Sans Narrow" w:hAnsi="Liberation Sans Narrow"/>
      <w:sz w:val="16"/>
      <w:szCs w:val="16"/>
    </w:rPr>
  </w:style>
  <w:style w:type="character" w:styleId="Hyperlink">
    <w:name w:val="Hyperlink"/>
    <w:basedOn w:val="DefaultParagraphFont"/>
    <w:uiPriority w:val="99"/>
    <w:unhideWhenUsed w:val="1"/>
    <w:rsid w:val="00171448"/>
    <w:rPr>
      <w:color w:val="0000ff" w:themeColor="hyperlink"/>
      <w:u w:val="single"/>
    </w:rPr>
  </w:style>
  <w:style w:type="character" w:styleId="UnresolvedMention1" w:customStyle="1">
    <w:name w:val="Unresolved Mention1"/>
    <w:basedOn w:val="DefaultParagraphFont"/>
    <w:uiPriority w:val="99"/>
    <w:semiHidden w:val="1"/>
    <w:unhideWhenUsed w:val="1"/>
    <w:rsid w:val="00171448"/>
    <w:rPr>
      <w:color w:val="605e5c"/>
      <w:shd w:color="auto" w:fill="e1dfdd" w:val="clear"/>
    </w:rPr>
  </w:style>
  <w:style w:type="paragraph" w:styleId="BodyTextIndent">
    <w:name w:val="Body Text Indent"/>
    <w:basedOn w:val="Normal"/>
    <w:link w:val="BodyTextIndentChar"/>
    <w:uiPriority w:val="99"/>
    <w:unhideWhenUsed w:val="1"/>
    <w:rsid w:val="00AD27F9"/>
    <w:pPr>
      <w:spacing w:after="120"/>
      <w:ind w:left="360"/>
    </w:pPr>
  </w:style>
  <w:style w:type="character" w:styleId="BodyTextIndentChar" w:customStyle="1">
    <w:name w:val="Body Text Indent Char"/>
    <w:basedOn w:val="DefaultParagraphFont"/>
    <w:link w:val="BodyTextIndent"/>
    <w:uiPriority w:val="99"/>
    <w:rsid w:val="00AD27F9"/>
    <w:rPr>
      <w:rFonts w:ascii="Liberation Sans Narrow" w:cs="Liberation Sans Narrow" w:eastAsia="Liberation Sans Narrow" w:hAnsi="Liberation Sans Narrow"/>
    </w:rPr>
  </w:style>
  <w:style w:type="character" w:styleId="WW-Absatz-Standardschriftart" w:customStyle="1">
    <w:name w:val="WW-Absatz-Standardschriftart"/>
    <w:rsid w:val="001A0CF0"/>
  </w:style>
  <w:style w:type="paragraph" w:styleId="s5" w:customStyle="1">
    <w:name w:val="s5"/>
    <w:basedOn w:val="Normal"/>
    <w:rsid w:val="007D3B82"/>
    <w:pPr>
      <w:widowControl w:val="1"/>
      <w:spacing w:after="100" w:afterAutospacing="1" w:before="100" w:beforeAutospacing="1"/>
    </w:pPr>
    <w:rPr>
      <w:rFonts w:ascii="Times New Roman" w:cs="Times New Roman" w:eastAsia="Times New Roman" w:hAnsi="Times New Roman"/>
      <w:sz w:val="24"/>
      <w:szCs w:val="24"/>
      <w:lang w:val="en-ID"/>
    </w:rPr>
  </w:style>
  <w:style w:type="character" w:styleId="s17" w:customStyle="1">
    <w:name w:val="s17"/>
    <w:basedOn w:val="DefaultParagraphFont"/>
    <w:rsid w:val="007D3B82"/>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Pr>
  </w:style>
  <w:style w:type="table" w:styleId="TableGrid1" w:customStyle="1">
    <w:name w:val="Table Grid1"/>
    <w:basedOn w:val="TableNormal"/>
    <w:next w:val="TableGrid"/>
    <w:uiPriority w:val="59"/>
    <w:rsid w:val="00095812"/>
    <w:pPr>
      <w:autoSpaceDE w:val="0"/>
      <w:autoSpaceDN w:val="0"/>
    </w:pPr>
    <w:rPr>
      <w:rFonts w:asciiTheme="minorHAnsi" w:cstheme="minorBidi" w:eastAsiaTheme="minorHAnsi" w:hAnsi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rPr>
      <w:rFonts w:ascii="Calibri" w:cs="Calibri" w:eastAsia="Calibri" w:hAnsi="Calibri"/>
    </w:rPr>
    <w:tblPr>
      <w:tblStyleRowBandSize w:val="1"/>
      <w:tblStyleColBandSize w:val="1"/>
    </w:tblPr>
  </w:style>
  <w:style w:type="table" w:styleId="a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ortal.chitose-indonesia.com" TargetMode="External"/><Relationship Id="rId10" Type="http://schemas.openxmlformats.org/officeDocument/2006/relationships/image" Target="media/image5.jpg"/><Relationship Id="rId13" Type="http://schemas.openxmlformats.org/officeDocument/2006/relationships/image" Target="media/image1.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Uj2uOBoGezLYU0KZ+Z4DHNRQA==">CgMxLjAyDmgucnN4cjJia3J2cTBmMg5oLnZjdWVjcjlpdW0wMzIOaC5mMHFnazEzeDJ2eHU4AHIhMWtJcXB5bmM5RTQ1MXJDcDlGdE9LSGxRRjM5c0FNM3po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2025-06-12T08:04:00Z</dcterms:created>
  <dc:creator>Rizki Suwandi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y fmtid="{D5CDD505-2E9C-101B-9397-08002B2CF9AE}" pid="5" name="GrammarlyDocumentId">
    <vt:lpwstr>a2c795ce2ab210aa6b8815215652441eb5f3cf841a8d69a91134feefb7080e82</vt:lpwstr>
  </property>
</Properties>
</file>