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bookmarkStart w:colFirst="0" w:colLast="0" w:name="_heading=h.4up0uo5pf9lm" w:id="0"/>
      <w:bookmarkEnd w:id="0"/>
      <w:r w:rsidDel="00000000" w:rsidR="00000000" w:rsidRPr="00000000">
        <w:rPr>
          <w:rtl w:val="0"/>
        </w:rPr>
      </w:r>
    </w:p>
    <w:tbl>
      <w:tblPr>
        <w:tblStyle w:val="Table1"/>
        <w:tblpPr w:leftFromText="180" w:rightFromText="180" w:topFromText="0" w:bottomFromText="0" w:vertAnchor="page" w:horzAnchor="margin" w:tblpX="-294" w:tblpY="1541"/>
        <w:tblW w:w="9777.0" w:type="dxa"/>
        <w:jc w:val="left"/>
        <w:tblLayout w:type="fixed"/>
        <w:tblLook w:val="0000"/>
      </w:tblPr>
      <w:tblGrid>
        <w:gridCol w:w="1534"/>
        <w:gridCol w:w="1558"/>
        <w:gridCol w:w="1699"/>
        <w:gridCol w:w="1563"/>
        <w:gridCol w:w="1145"/>
        <w:gridCol w:w="630"/>
        <w:gridCol w:w="1648"/>
        <w:tblGridChange w:id="0">
          <w:tblGrid>
            <w:gridCol w:w="1534"/>
            <w:gridCol w:w="1558"/>
            <w:gridCol w:w="1699"/>
            <w:gridCol w:w="1563"/>
            <w:gridCol w:w="1145"/>
            <w:gridCol w:w="630"/>
            <w:gridCol w:w="1648"/>
          </w:tblGrid>
        </w:tblGridChange>
      </w:tblGrid>
      <w:tr>
        <w:trPr>
          <w:cantSplit w:val="0"/>
          <w:trHeight w:val="403" w:hRule="atLeast"/>
          <w:tblHeader w:val="0"/>
        </w:trPr>
        <w:tc>
          <w:tcPr>
            <w:gridSpan w:val="7"/>
            <w:tcBorders>
              <w:top w:color="0000ff" w:space="0" w:sz="8" w:val="single"/>
              <w:left w:color="0000ff" w:space="0" w:sz="8" w:val="single"/>
              <w:bottom w:color="0000ff" w:space="0" w:sz="4" w:val="single"/>
              <w:right w:color="0000ff" w:space="0" w:sz="8" w:val="single"/>
            </w:tcBorders>
            <w:shd w:fill="f2f2f2" w:val="clear"/>
            <w:vAlign w:val="center"/>
          </w:tcPr>
          <w:p w:rsidR="00000000" w:rsidDel="00000000" w:rsidP="00000000" w:rsidRDefault="00000000" w:rsidRPr="00000000" w14:paraId="00000002">
            <w:pPr>
              <w:jc w:val="center"/>
              <w:rPr>
                <w:rFonts w:ascii="Arial" w:cs="Arial" w:eastAsia="Arial" w:hAnsi="Arial"/>
                <w:b w:val="1"/>
                <w:color w:val="000000"/>
                <w:sz w:val="16"/>
                <w:szCs w:val="16"/>
              </w:rPr>
            </w:pPr>
            <w:bookmarkStart w:colFirst="0" w:colLast="0" w:name="_heading=h.ulsobqokpbca" w:id="1"/>
            <w:bookmarkEnd w:id="1"/>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LEMBAR STATUS DOKUMEN DAN DATA</w:t>
            </w:r>
          </w:p>
          <w:p w:rsidR="00000000" w:rsidDel="00000000" w:rsidP="00000000" w:rsidRDefault="00000000" w:rsidRPr="00000000" w14:paraId="00000006">
            <w:pPr>
              <w:jc w:val="both"/>
              <w:rPr>
                <w:b w:val="1"/>
                <w:sz w:val="30"/>
                <w:szCs w:val="30"/>
              </w:rPr>
            </w:pPr>
            <w:r w:rsidDel="00000000" w:rsidR="00000000" w:rsidRPr="00000000">
              <w:rPr>
                <w:rtl w:val="0"/>
              </w:rPr>
            </w:r>
          </w:p>
        </w:tc>
      </w:tr>
      <w:tr>
        <w:trPr>
          <w:cantSplit w:val="0"/>
          <w:trHeight w:val="137"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0D">
            <w:pPr>
              <w:jc w:val="both"/>
              <w:rPr>
                <w:sz w:val="10"/>
                <w:szCs w:val="10"/>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1715135</wp:posOffset>
                      </wp:positionH>
                      <wp:positionV relativeFrom="paragraph">
                        <wp:posOffset>25400</wp:posOffset>
                      </wp:positionV>
                      <wp:extent cx="4238625" cy="1238250"/>
                      <wp:effectExtent b="0" l="0" r="0" t="0"/>
                      <wp:wrapNone/>
                      <wp:docPr id="1346769897" name=""/>
                      <a:graphic>
                        <a:graphicData uri="http://schemas.microsoft.com/office/word/2010/wordprocessingShape">
                          <wps:wsp>
                            <wps:cNvSpPr/>
                            <wps:cNvPr id="3" name="Shape 3"/>
                            <wps:spPr>
                              <a:xfrm>
                                <a:off x="3231450" y="3165638"/>
                                <a:ext cx="4229100" cy="12287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t xml:space="preserve">PT CHITOSE INTERNASIONAL Tbk.</w:t>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Manufacture	: Jl. Industri III No. 5, Utama, Cimahi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Showroom 	: Jl. HMS Mintareja Sarjana Hukum, Baros, Cimahi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Phone		: (022) 6031900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Website 	: </w:t>
                                  </w:r>
                                  <w:r w:rsidDel="00000000" w:rsidR="00000000" w:rsidRPr="00000000">
                                    <w:rPr>
                                      <w:rFonts w:ascii="Arial" w:cs="Arial" w:eastAsia="Arial" w:hAnsi="Arial"/>
                                      <w:b w:val="0"/>
                                      <w:i w:val="0"/>
                                      <w:smallCaps w:val="0"/>
                                      <w:strike w:val="0"/>
                                      <w:color w:val="0000ff"/>
                                      <w:sz w:val="20"/>
                                      <w:u w:val="single"/>
                                      <w:vertAlign w:val="baseline"/>
                                    </w:rPr>
                                    <w:t xml:space="preserve">www.chitose.id</w:t>
                                  </w: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1715135</wp:posOffset>
                      </wp:positionH>
                      <wp:positionV relativeFrom="paragraph">
                        <wp:posOffset>25400</wp:posOffset>
                      </wp:positionV>
                      <wp:extent cx="4238625" cy="1238250"/>
                      <wp:effectExtent b="0" l="0" r="0" t="0"/>
                      <wp:wrapNone/>
                      <wp:docPr id="134676989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238625" cy="1238250"/>
                              </a:xfrm>
                              <a:prstGeom prst="rect"/>
                              <a:ln/>
                            </pic:spPr>
                          </pic:pic>
                        </a:graphicData>
                      </a:graphic>
                    </wp:anchor>
                  </w:drawing>
                </mc:Fallback>
              </mc:AlternateContent>
            </w:r>
          </w:p>
        </w:tc>
      </w:tr>
      <w:tr>
        <w:trPr>
          <w:cantSplit w:val="0"/>
          <w:trHeight w:val="1250"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14">
            <w:pPr>
              <w:jc w:val="both"/>
              <w:rPr>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147318</wp:posOffset>
                  </wp:positionH>
                  <wp:positionV relativeFrom="paragraph">
                    <wp:posOffset>231906</wp:posOffset>
                  </wp:positionV>
                  <wp:extent cx="1458786" cy="712381"/>
                  <wp:effectExtent b="0" l="0" r="0" t="0"/>
                  <wp:wrapNone/>
                  <wp:docPr descr="Logo&#10;&#10;Description automatically generated" id="1346769898" name="image4.png"/>
                  <a:graphic>
                    <a:graphicData uri="http://schemas.openxmlformats.org/drawingml/2006/picture">
                      <pic:pic>
                        <pic:nvPicPr>
                          <pic:cNvPr descr="Logo&#10;&#10;Description automatically generated" id="0" name="image4.png"/>
                          <pic:cNvPicPr preferRelativeResize="0"/>
                        </pic:nvPicPr>
                        <pic:blipFill>
                          <a:blip r:embed="rId8"/>
                          <a:srcRect b="0" l="0" r="0" t="0"/>
                          <a:stretch>
                            <a:fillRect/>
                          </a:stretch>
                        </pic:blipFill>
                        <pic:spPr>
                          <a:xfrm>
                            <a:off x="0" y="0"/>
                            <a:ext cx="1458786" cy="712381"/>
                          </a:xfrm>
                          <a:prstGeom prst="rect"/>
                          <a:ln/>
                        </pic:spPr>
                      </pic:pic>
                    </a:graphicData>
                  </a:graphic>
                </wp:anchor>
              </w:drawing>
            </w:r>
          </w:p>
        </w:tc>
      </w:tr>
      <w:tr>
        <w:trPr>
          <w:cantSplit w:val="0"/>
          <w:trHeight w:val="662"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1B">
            <w:pPr>
              <w:jc w:val="both"/>
              <w:rPr>
                <w:sz w:val="10"/>
                <w:szCs w:val="10"/>
              </w:rPr>
            </w:pPr>
            <w:r w:rsidDel="00000000" w:rsidR="00000000" w:rsidRPr="00000000">
              <w:rPr>
                <w:rtl w:val="0"/>
              </w:rPr>
            </w:r>
          </w:p>
          <w:p w:rsidR="00000000" w:rsidDel="00000000" w:rsidP="00000000" w:rsidRDefault="00000000" w:rsidRPr="00000000" w14:paraId="0000001C">
            <w:pPr>
              <w:jc w:val="both"/>
              <w:rPr>
                <w:sz w:val="10"/>
                <w:szCs w:val="10"/>
              </w:rPr>
            </w:pPr>
            <w:r w:rsidDel="00000000" w:rsidR="00000000" w:rsidRPr="00000000">
              <w:rPr>
                <w:rtl w:val="0"/>
              </w:rPr>
            </w:r>
          </w:p>
          <w:p w:rsidR="00000000" w:rsidDel="00000000" w:rsidP="00000000" w:rsidRDefault="00000000" w:rsidRPr="00000000" w14:paraId="0000001D">
            <w:pPr>
              <w:jc w:val="both"/>
              <w:rPr>
                <w:sz w:val="10"/>
                <w:szCs w:val="10"/>
              </w:rPr>
            </w:pPr>
            <w:r w:rsidDel="00000000" w:rsidR="00000000" w:rsidRPr="00000000">
              <w:rPr>
                <w:rtl w:val="0"/>
              </w:rPr>
            </w:r>
          </w:p>
        </w:tc>
      </w:tr>
      <w:tr>
        <w:trPr>
          <w:cantSplit w:val="0"/>
          <w:trHeight w:val="746" w:hRule="atLeast"/>
          <w:tblHeader w:val="0"/>
        </w:trPr>
        <w:tc>
          <w:tcPr>
            <w:gridSpan w:val="3"/>
            <w:tcBorders>
              <w:top w:color="0000ff" w:space="0" w:sz="4" w:val="single"/>
              <w:left w:color="0000ff" w:space="0" w:sz="8" w:val="single"/>
            </w:tcBorders>
            <w:shd w:fill="auto" w:val="clear"/>
            <w:vAlign w:val="center"/>
          </w:tcPr>
          <w:p w:rsidR="00000000" w:rsidDel="00000000" w:rsidP="00000000" w:rsidRDefault="00000000" w:rsidRPr="00000000" w14:paraId="0000002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PROSEDUR TETAP FIELD SAFETY CORRECTIVE ACTION (FSCA)</w:t>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2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Dokumen</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2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highlight w:val="yellow"/>
                <w:rtl w:val="0"/>
              </w:rPr>
              <w:t xml:space="preserve">GSNSB.P.1</w:t>
            </w:r>
            <w:r w:rsidDel="00000000" w:rsidR="00000000" w:rsidRPr="00000000">
              <w:rPr>
                <w:rFonts w:ascii="Arial" w:cs="Arial" w:eastAsia="Arial" w:hAnsi="Arial"/>
                <w:b w:val="1"/>
                <w:sz w:val="20"/>
                <w:szCs w:val="20"/>
                <w:rtl w:val="0"/>
              </w:rPr>
              <w:t xml:space="preserve">1</w:t>
            </w:r>
          </w:p>
        </w:tc>
      </w:tr>
      <w:tr>
        <w:trPr>
          <w:cantSplit w:val="0"/>
          <w:trHeight w:val="682" w:hRule="atLeast"/>
          <w:tblHeader w:val="0"/>
        </w:trPr>
        <w:tc>
          <w:tcPr>
            <w:gridSpan w:val="3"/>
            <w:tcBorders>
              <w:left w:color="0000ff" w:space="0" w:sz="8" w:val="single"/>
            </w:tcBorders>
            <w:shd w:fill="auto" w:val="clear"/>
            <w:vAlign w:val="center"/>
          </w:tcPr>
          <w:p w:rsidR="00000000" w:rsidDel="00000000" w:rsidP="00000000" w:rsidRDefault="00000000" w:rsidRPr="00000000" w14:paraId="0000002C">
            <w:pPr>
              <w:tabs>
                <w:tab w:val="left" w:leader="none" w:pos="360"/>
              </w:tabs>
              <w:jc w:val="center"/>
              <w:rPr>
                <w:rFonts w:ascii="Arial" w:cs="Arial" w:eastAsia="Arial" w:hAnsi="Arial"/>
                <w:b w:val="1"/>
                <w:sz w:val="24"/>
                <w:szCs w:val="24"/>
              </w:rPr>
            </w:pPr>
            <w:r w:rsidDel="00000000" w:rsidR="00000000" w:rsidRPr="00000000">
              <w:rPr>
                <w:rtl w:val="0"/>
              </w:rPr>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Revisi</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31">
            <w:pPr>
              <w:rPr>
                <w:rFonts w:ascii="Arial" w:cs="Arial" w:eastAsia="Arial" w:hAnsi="Arial"/>
                <w:b w:val="1"/>
                <w:sz w:val="20"/>
                <w:szCs w:val="20"/>
              </w:rPr>
            </w:pPr>
            <w:bookmarkStart w:colFirst="0" w:colLast="0" w:name="_heading=h.zeemvjamul9g" w:id="2"/>
            <w:bookmarkEnd w:id="2"/>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highlight w:val="yellow"/>
                <w:rtl w:val="0"/>
              </w:rPr>
              <w:t xml:space="preserve">1</w:t>
            </w:r>
            <w:r w:rsidDel="00000000" w:rsidR="00000000" w:rsidRPr="00000000">
              <w:rPr>
                <w:rtl w:val="0"/>
              </w:rPr>
            </w:r>
          </w:p>
        </w:tc>
      </w:tr>
      <w:tr>
        <w:trPr>
          <w:cantSplit w:val="0"/>
          <w:trHeight w:val="716" w:hRule="atLeast"/>
          <w:tblHeader w:val="0"/>
        </w:trPr>
        <w:tc>
          <w:tcPr>
            <w:gridSpan w:val="3"/>
            <w:tcBorders>
              <w:left w:color="0000ff" w:space="0" w:sz="8" w:val="single"/>
              <w:right w:color="0000ff" w:space="0" w:sz="4" w:val="single"/>
            </w:tcBorders>
            <w:shd w:fill="auto" w:val="clear"/>
          </w:tcPr>
          <w:p w:rsidR="00000000" w:rsidDel="00000000" w:rsidP="00000000" w:rsidRDefault="00000000" w:rsidRPr="00000000" w14:paraId="00000033">
            <w:pPr>
              <w:rPr>
                <w:rFonts w:ascii="Arial" w:cs="Arial" w:eastAsia="Arial" w:hAnsi="Arial"/>
                <w:b w:val="1"/>
                <w:sz w:val="24"/>
                <w:szCs w:val="24"/>
              </w:rPr>
            </w:pPr>
            <w:r w:rsidDel="00000000" w:rsidR="00000000" w:rsidRPr="00000000">
              <w:rPr>
                <w:rtl w:val="0"/>
              </w:rPr>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3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Tgl.Efektif</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3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highlight w:val="yellow"/>
                <w:rtl w:val="0"/>
              </w:rPr>
              <w:t xml:space="preserve">12 Juni 2025</w:t>
            </w:r>
            <w:r w:rsidDel="00000000" w:rsidR="00000000" w:rsidRPr="00000000">
              <w:rPr>
                <w:rtl w:val="0"/>
              </w:rPr>
            </w:r>
          </w:p>
        </w:tc>
      </w:tr>
      <w:tr>
        <w:trPr>
          <w:cantSplit w:val="0"/>
          <w:trHeight w:val="553" w:hRule="atLeast"/>
          <w:tblHeader w:val="0"/>
        </w:trPr>
        <w:tc>
          <w:tcPr>
            <w:gridSpan w:val="3"/>
            <w:tcBorders>
              <w:top w:color="0000ff" w:space="0" w:sz="4" w:val="single"/>
              <w:left w:color="0000ff" w:space="0" w:sz="8" w:val="single"/>
              <w:bottom w:color="0000ff" w:space="0" w:sz="4" w:val="single"/>
            </w:tcBorders>
            <w:shd w:fill="auto" w:val="clear"/>
            <w:vAlign w:val="center"/>
          </w:tcPr>
          <w:p w:rsidR="00000000" w:rsidDel="00000000" w:rsidP="00000000" w:rsidRDefault="00000000" w:rsidRPr="00000000" w14:paraId="0000003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PENYUSUN</w:t>
            </w:r>
          </w:p>
        </w:tc>
        <w:tc>
          <w:tcPr>
            <w:gridSpan w:val="4"/>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3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YANG MENYETUJUI</w:t>
            </w:r>
          </w:p>
        </w:tc>
      </w:tr>
      <w:tr>
        <w:trPr>
          <w:cantSplit w:val="0"/>
          <w:trHeight w:val="411" w:hRule="atLeast"/>
          <w:tblHeader w:val="0"/>
        </w:trPr>
        <w:tc>
          <w:tcPr>
            <w:tcBorders>
              <w:left w:color="0000ff" w:space="0" w:sz="8" w:val="single"/>
              <w:bottom w:color="0000ff" w:space="0" w:sz="4" w:val="single"/>
            </w:tcBorders>
            <w:shd w:fill="auto" w:val="clear"/>
            <w:vAlign w:val="center"/>
          </w:tcPr>
          <w:p w:rsidR="00000000" w:rsidDel="00000000" w:rsidP="00000000" w:rsidRDefault="00000000" w:rsidRPr="00000000" w14:paraId="0000004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Nama</w:t>
            </w:r>
          </w:p>
          <w:p w:rsidR="00000000" w:rsidDel="00000000" w:rsidP="00000000" w:rsidRDefault="00000000" w:rsidRPr="00000000" w14:paraId="00000043">
            <w:pPr>
              <w:jc w:val="center"/>
              <w:rPr>
                <w:rFonts w:ascii="Arial" w:cs="Arial" w:eastAsia="Arial" w:hAnsi="Arial"/>
                <w:b w:val="1"/>
                <w:sz w:val="20"/>
                <w:szCs w:val="20"/>
              </w:rPr>
            </w:pPr>
            <w:r w:rsidDel="00000000" w:rsidR="00000000" w:rsidRPr="00000000">
              <w:rPr>
                <w:rtl w:val="0"/>
              </w:rPr>
            </w:r>
          </w:p>
        </w:tc>
        <w:tc>
          <w:tcPr>
            <w:tcBorders>
              <w:left w:color="0000ff" w:space="0" w:sz="4" w:val="single"/>
              <w:bottom w:color="0000ff" w:space="0" w:sz="4" w:val="single"/>
            </w:tcBorders>
            <w:shd w:fill="auto" w:val="clear"/>
            <w:vAlign w:val="center"/>
          </w:tcPr>
          <w:p w:rsidR="00000000" w:rsidDel="00000000" w:rsidP="00000000" w:rsidRDefault="00000000" w:rsidRPr="00000000" w14:paraId="0000004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c>
          <w:tcPr>
            <w:tcBorders>
              <w:left w:color="0000ff" w:space="0" w:sz="4" w:val="single"/>
              <w:bottom w:color="0000ff" w:space="0" w:sz="4" w:val="single"/>
            </w:tcBorders>
            <w:shd w:fill="auto" w:val="clear"/>
            <w:vAlign w:val="center"/>
          </w:tcPr>
          <w:p w:rsidR="00000000" w:rsidDel="00000000" w:rsidP="00000000" w:rsidRDefault="00000000" w:rsidRPr="00000000" w14:paraId="0000004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Tandatangan</w:t>
            </w:r>
          </w:p>
        </w:tc>
        <w:tc>
          <w:tcPr>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4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Nama</w:t>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4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c>
          <w:tcPr>
            <w:tcBorders>
              <w:top w:color="0000ff" w:space="0" w:sz="4" w:val="single"/>
              <w:left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Tandatangan</w:t>
            </w:r>
          </w:p>
        </w:tc>
      </w:tr>
      <w:tr>
        <w:trPr>
          <w:cantSplit w:val="0"/>
          <w:trHeight w:val="1129" w:hRule="atLeast"/>
          <w:tblHeader w:val="0"/>
        </w:trPr>
        <w:tc>
          <w:tcPr>
            <w:tcBorders>
              <w:top w:color="0000ff" w:space="0" w:sz="4" w:val="single"/>
              <w:left w:color="0000ff" w:space="0" w:sz="8" w:val="single"/>
            </w:tcBorders>
            <w:shd w:fill="auto" w:val="clear"/>
            <w:vAlign w:val="center"/>
          </w:tcPr>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before="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Erica</w:t>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spacing w:before="40" w:lineRule="auto"/>
              <w:ind w:right="-109" w:hanging="106"/>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PJT</w:t>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C">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533400" cy="514350"/>
                  <wp:effectExtent b="0" l="0" r="0" t="0"/>
                  <wp:docPr id="1346769899" name="image6.jpg"/>
                  <a:graphic>
                    <a:graphicData uri="http://schemas.openxmlformats.org/drawingml/2006/picture">
                      <pic:pic>
                        <pic:nvPicPr>
                          <pic:cNvPr id="0" name="image6.jpg"/>
                          <pic:cNvPicPr preferRelativeResize="0"/>
                        </pic:nvPicPr>
                        <pic:blipFill>
                          <a:blip r:embed="rId9"/>
                          <a:srcRect b="25618" l="18380" r="24438" t="13525"/>
                          <a:stretch>
                            <a:fillRect/>
                          </a:stretch>
                        </pic:blipFill>
                        <pic:spPr>
                          <a:xfrm>
                            <a:off x="0" y="0"/>
                            <a:ext cx="533400" cy="514350"/>
                          </a:xfrm>
                          <a:prstGeom prst="rect"/>
                          <a:ln/>
                        </pic:spPr>
                      </pic:pic>
                    </a:graphicData>
                  </a:graphic>
                </wp:inline>
              </w:drawing>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spacing w:before="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Febby</w:t>
            </w:r>
            <w:r w:rsidDel="00000000" w:rsidR="00000000" w:rsidRPr="00000000">
              <w:rPr>
                <w:rtl w:val="0"/>
              </w:rPr>
            </w:r>
          </w:p>
        </w:tc>
        <w:tc>
          <w:tcPr>
            <w:gridSpan w:val="2"/>
            <w:tcBorders>
              <w:top w:color="0000ff" w:space="0" w:sz="4" w:val="single"/>
              <w:left w:color="0000ff" w:space="0" w:sz="4" w:val="single"/>
            </w:tcBorders>
            <w:shd w:fill="auto" w:val="clear"/>
            <w:vAlign w:val="center"/>
          </w:tcPr>
          <w:p w:rsidR="00000000" w:rsidDel="00000000" w:rsidP="00000000" w:rsidRDefault="00000000" w:rsidRPr="00000000" w14:paraId="0000004E">
            <w:pPr>
              <w:keepNext w:val="1"/>
              <w:keepLines w:val="1"/>
              <w:pBdr>
                <w:top w:space="0" w:sz="0" w:val="nil"/>
                <w:left w:space="0" w:sz="0" w:val="nil"/>
                <w:bottom w:space="0" w:sz="0" w:val="nil"/>
                <w:right w:space="0" w:sz="0" w:val="nil"/>
                <w:between w:space="0" w:sz="0" w:val="nil"/>
              </w:pBdr>
              <w:spacing w:before="40" w:lineRule="auto"/>
              <w:ind w:right="-75"/>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Mgr. GS &amp; NSB</w:t>
            </w:r>
            <w:r w:rsidDel="00000000" w:rsidR="00000000" w:rsidRPr="00000000">
              <w:rPr>
                <w:rtl w:val="0"/>
              </w:rPr>
            </w:r>
          </w:p>
        </w:tc>
        <w:tc>
          <w:tcPr>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172085</wp:posOffset>
                  </wp:positionH>
                  <wp:positionV relativeFrom="paragraph">
                    <wp:posOffset>77470</wp:posOffset>
                  </wp:positionV>
                  <wp:extent cx="525145" cy="759460"/>
                  <wp:effectExtent b="0" l="0" r="0" t="0"/>
                  <wp:wrapNone/>
                  <wp:docPr id="1346769906"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25145" cy="759460"/>
                          </a:xfrm>
                          <a:prstGeom prst="rect"/>
                          <a:ln/>
                        </pic:spPr>
                      </pic:pic>
                    </a:graphicData>
                  </a:graphic>
                </wp:anchor>
              </w:drawing>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tl w:val="0"/>
              </w:rPr>
            </w:r>
          </w:p>
        </w:tc>
      </w:tr>
      <w:tr>
        <w:trPr>
          <w:cantSplit w:val="0"/>
          <w:trHeight w:val="846" w:hRule="atLeast"/>
          <w:tblHeader w:val="0"/>
        </w:trPr>
        <w:tc>
          <w:tcPr>
            <w:gridSpan w:val="7"/>
            <w:tcBorders>
              <w:top w:color="0000ff" w:space="0" w:sz="4" w:val="single"/>
              <w:left w:color="0000ff" w:space="0" w:sz="8" w:val="single"/>
              <w:bottom w:color="4f81bd" w:space="0" w:sz="4" w:val="single"/>
              <w:right w:color="0000ff" w:space="0" w:sz="8" w:val="single"/>
            </w:tcBorders>
            <w:shd w:fill="auto" w:val="clear"/>
            <w:vAlign w:val="center"/>
          </w:tcPr>
          <w:p w:rsidR="00000000" w:rsidDel="00000000" w:rsidP="00000000" w:rsidRDefault="00000000" w:rsidRPr="00000000" w14:paraId="00000056">
            <w:pPr>
              <w:jc w:val="center"/>
              <w:rPr>
                <w:b w:val="1"/>
                <w:sz w:val="8"/>
                <w:szCs w:val="8"/>
              </w:rPr>
            </w:pPr>
            <w:r w:rsidDel="00000000" w:rsidR="00000000" w:rsidRPr="00000000">
              <w:rPr>
                <w:rtl w:val="0"/>
              </w:rPr>
            </w:r>
          </w:p>
          <w:p w:rsidR="00000000" w:rsidDel="00000000" w:rsidP="00000000" w:rsidRDefault="00000000" w:rsidRPr="00000000" w14:paraId="00000057">
            <w:pPr>
              <w:jc w:val="center"/>
              <w:rPr>
                <w:b w:val="1"/>
                <w:sz w:val="28"/>
                <w:szCs w:val="28"/>
              </w:rPr>
            </w:pPr>
            <w:r w:rsidDel="00000000" w:rsidR="00000000" w:rsidRPr="00000000">
              <w:rPr>
                <w:b w:val="1"/>
                <w:sz w:val="28"/>
                <w:szCs w:val="28"/>
                <w:rtl w:val="0"/>
              </w:rPr>
              <w:t xml:space="preserve">DOKUMEN YANG BERHUBUNGAN</w:t>
            </w:r>
          </w:p>
          <w:p w:rsidR="00000000" w:rsidDel="00000000" w:rsidP="00000000" w:rsidRDefault="00000000" w:rsidRPr="00000000" w14:paraId="00000058">
            <w:pPr>
              <w:jc w:val="center"/>
              <w:rPr>
                <w:b w:val="1"/>
                <w:sz w:val="8"/>
                <w:szCs w:val="8"/>
              </w:rPr>
            </w:pPr>
            <w:r w:rsidDel="00000000" w:rsidR="00000000" w:rsidRPr="00000000">
              <w:rPr>
                <w:rtl w:val="0"/>
              </w:rPr>
            </w:r>
          </w:p>
        </w:tc>
      </w:tr>
      <w:tr>
        <w:trPr>
          <w:cantSplit w:val="0"/>
          <w:trHeight w:val="2250" w:hRule="atLeast"/>
          <w:tblHeader w:val="0"/>
        </w:trPr>
        <w:tc>
          <w:tcPr>
            <w:gridSpan w:val="3"/>
            <w:tcBorders>
              <w:top w:color="4f81bd" w:space="0" w:sz="4" w:val="single"/>
              <w:left w:color="4f81bd" w:space="0" w:sz="4" w:val="single"/>
              <w:bottom w:color="4f81bd" w:space="0" w:sz="4" w:val="single"/>
              <w:right w:color="0000ff" w:space="0" w:sz="4" w:val="single"/>
            </w:tcBorders>
            <w:shd w:fill="auto" w:val="clear"/>
          </w:tcPr>
          <w:p w:rsidR="00000000" w:rsidDel="00000000" w:rsidP="00000000" w:rsidRDefault="00000000" w:rsidRPr="00000000" w14:paraId="0000005F">
            <w:pPr>
              <w:jc w:val="both"/>
              <w:rPr>
                <w:rFonts w:ascii="Arial" w:cs="Arial" w:eastAsia="Arial" w:hAnsi="Arial"/>
              </w:rPr>
            </w:pPr>
            <w:r w:rsidDel="00000000" w:rsidR="00000000" w:rsidRPr="00000000">
              <w:rPr>
                <w:rtl w:val="0"/>
              </w:rPr>
            </w:r>
          </w:p>
        </w:tc>
        <w:tc>
          <w:tcPr>
            <w:gridSpan w:val="4"/>
            <w:tcBorders>
              <w:top w:color="4f81bd" w:space="0" w:sz="4" w:val="single"/>
              <w:left w:color="0000ff" w:space="0" w:sz="4" w:val="single"/>
              <w:bottom w:color="4f81bd" w:space="0" w:sz="4" w:val="single"/>
              <w:right w:color="4f81bd" w:space="0" w:sz="4" w:val="single"/>
            </w:tcBorders>
            <w:shd w:fill="auto" w:val="clear"/>
          </w:tcPr>
          <w:p w:rsidR="00000000" w:rsidDel="00000000" w:rsidP="00000000" w:rsidRDefault="00000000" w:rsidRPr="00000000" w14:paraId="00000062">
            <w:pPr>
              <w:jc w:val="both"/>
              <w:rPr>
                <w:rFonts w:ascii="Arial" w:cs="Arial" w:eastAsia="Arial" w:hAnsi="Arial"/>
              </w:rPr>
            </w:pPr>
            <w:r w:rsidDel="00000000" w:rsidR="00000000" w:rsidRPr="00000000">
              <w:rPr>
                <w:rtl w:val="0"/>
              </w:rPr>
            </w:r>
          </w:p>
        </w:tc>
      </w:tr>
      <w:tr>
        <w:trPr>
          <w:cantSplit w:val="0"/>
          <w:trHeight w:val="693" w:hRule="atLeast"/>
          <w:tblHeader w:val="0"/>
        </w:trPr>
        <w:tc>
          <w:tcPr>
            <w:gridSpan w:val="7"/>
            <w:tcBorders>
              <w:top w:color="4f81bd" w:space="0" w:sz="4" w:val="single"/>
              <w:left w:color="4f81bd" w:space="0" w:sz="4" w:val="single"/>
              <w:bottom w:color="4f81bd" w:space="0" w:sz="4" w:val="single"/>
              <w:right w:color="4f81bd" w:space="0" w:sz="4" w:val="single"/>
            </w:tcBorders>
            <w:shd w:fill="auto" w:val="clear"/>
            <w:vAlign w:val="center"/>
          </w:tcPr>
          <w:p w:rsidR="00000000" w:rsidDel="00000000" w:rsidP="00000000" w:rsidRDefault="00000000" w:rsidRPr="00000000" w14:paraId="0000006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DISTRIBUSI SALINAN TERKENDALI MELALUI PORTAL CHITOSE</w:t>
            </w:r>
          </w:p>
          <w:p w:rsidR="00000000" w:rsidDel="00000000" w:rsidP="00000000" w:rsidRDefault="00000000" w:rsidRPr="00000000" w14:paraId="0000006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jc w:val="center"/>
              <w:rPr>
                <w:rFonts w:ascii="Arial" w:cs="Arial" w:eastAsia="Arial" w:hAnsi="Arial"/>
                <w:i w:val="1"/>
              </w:rPr>
            </w:pPr>
            <w:hyperlink r:id="rId11">
              <w:r w:rsidDel="00000000" w:rsidR="00000000" w:rsidRPr="00000000">
                <w:rPr>
                  <w:rFonts w:ascii="Arial" w:cs="Arial" w:eastAsia="Arial" w:hAnsi="Arial"/>
                  <w:i w:val="1"/>
                  <w:color w:val="0000ff"/>
                  <w:u w:val="single"/>
                  <w:rtl w:val="0"/>
                </w:rPr>
                <w:t xml:space="preserve">www.portal.chitose-indonesia.com</w:t>
              </w:r>
            </w:hyperlink>
            <w:r w:rsidDel="00000000" w:rsidR="00000000" w:rsidRPr="00000000">
              <w:rPr>
                <w:rtl w:val="0"/>
              </w:rPr>
            </w:r>
          </w:p>
          <w:p w:rsidR="00000000" w:rsidDel="00000000" w:rsidP="00000000" w:rsidRDefault="00000000" w:rsidRPr="00000000" w14:paraId="0000006A">
            <w:pPr>
              <w:jc w:val="center"/>
              <w:rPr>
                <w:rFonts w:ascii="Arial" w:cs="Arial" w:eastAsia="Arial" w:hAnsi="Arial"/>
                <w:i w:val="1"/>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1"/>
        <w:numPr>
          <w:ilvl w:val="0"/>
          <w:numId w:val="4"/>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RUANG LINGKUP</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55" w:line="291" w:lineRule="auto"/>
        <w:ind w:left="340" w:firstLine="0"/>
        <w:jc w:val="both"/>
        <w:rPr>
          <w:rFonts w:ascii="Arial" w:cs="Arial" w:eastAsia="Arial" w:hAnsi="Arial"/>
          <w:color w:val="000000"/>
        </w:rPr>
      </w:pPr>
      <w:r w:rsidDel="00000000" w:rsidR="00000000" w:rsidRPr="00000000">
        <w:rPr>
          <w:rFonts w:ascii="Arial" w:cs="Arial" w:eastAsia="Arial" w:hAnsi="Arial"/>
          <w:color w:val="000000"/>
          <w:highlight w:val="yellow"/>
          <w:rtl w:val="0"/>
        </w:rPr>
        <w:t xml:space="preserve">Semua tindakan yang dilakukan untuk mengurangi risiko kematian, </w:t>
      </w:r>
      <w:r w:rsidDel="00000000" w:rsidR="00000000" w:rsidRPr="00000000">
        <w:rPr>
          <w:rFonts w:ascii="Arial" w:cs="Arial" w:eastAsia="Arial" w:hAnsi="Arial"/>
          <w:sz w:val="23"/>
          <w:szCs w:val="23"/>
          <w:highlight w:val="yellow"/>
          <w:rtl w:val="0"/>
        </w:rPr>
        <w:t xml:space="preserve">cedera serius atau dampak yang luas </w:t>
      </w:r>
      <w:r w:rsidDel="00000000" w:rsidR="00000000" w:rsidRPr="00000000">
        <w:rPr>
          <w:rFonts w:ascii="Arial" w:cs="Arial" w:eastAsia="Arial" w:hAnsi="Arial"/>
          <w:color w:val="000000"/>
          <w:highlight w:val="yellow"/>
          <w:rtl w:val="0"/>
        </w:rPr>
        <w:t xml:space="preserve">pada kondisi kesehatan yang terkait dengan penggunaan alat Kesehatan</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55" w:line="291" w:lineRule="auto"/>
        <w:ind w:left="3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widowControl w:val="1"/>
        <w:numPr>
          <w:ilvl w:val="0"/>
          <w:numId w:val="4"/>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TUJUAN</w:t>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tabs>
          <w:tab w:val="left" w:leader="none" w:pos="1444"/>
        </w:tabs>
        <w:spacing w:line="291" w:lineRule="auto"/>
        <w:ind w:left="993"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Untuk mengurangi kemungkinan berulangnya masalah, dan meningkatnya dampak dari risiko penggunaan alat kesehatan</w:t>
      </w:r>
    </w:p>
    <w:p w:rsidR="00000000" w:rsidDel="00000000" w:rsidP="00000000" w:rsidRDefault="00000000" w:rsidRPr="00000000" w14:paraId="0000007A">
      <w:pPr>
        <w:numPr>
          <w:ilvl w:val="1"/>
          <w:numId w:val="4"/>
        </w:numPr>
        <w:pBdr>
          <w:top w:space="0" w:sz="0" w:val="nil"/>
          <w:left w:space="0" w:sz="0" w:val="nil"/>
          <w:bottom w:space="0" w:sz="0" w:val="nil"/>
          <w:right w:space="0" w:sz="0" w:val="nil"/>
          <w:between w:space="0" w:sz="0" w:val="nil"/>
        </w:pBdr>
        <w:tabs>
          <w:tab w:val="left" w:leader="none" w:pos="1444"/>
        </w:tabs>
        <w:spacing w:line="29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Untuk melindungi masyarakat terhadap beredarnya alat kesehatan yang tidak memenuhi syarat keamanan, mutu dan manfaat.</w:t>
      </w:r>
    </w:p>
    <w:p w:rsidR="00000000" w:rsidDel="00000000" w:rsidP="00000000" w:rsidRDefault="00000000" w:rsidRPr="00000000" w14:paraId="0000007B">
      <w:pPr>
        <w:widowControl w:val="1"/>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1"/>
        <w:numPr>
          <w:ilvl w:val="0"/>
          <w:numId w:val="4"/>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DEFINISI</w:t>
      </w:r>
      <w:r w:rsidDel="00000000" w:rsidR="00000000" w:rsidRPr="00000000">
        <w:rPr>
          <w:rtl w:val="0"/>
        </w:rPr>
      </w:r>
    </w:p>
    <w:p w:rsidR="00000000" w:rsidDel="00000000" w:rsidP="00000000" w:rsidRDefault="00000000" w:rsidRPr="00000000" w14:paraId="0000007D">
      <w:pPr>
        <w:numPr>
          <w:ilvl w:val="1"/>
          <w:numId w:val="4"/>
        </w:numPr>
        <w:pBdr>
          <w:top w:space="0" w:sz="0" w:val="nil"/>
          <w:left w:space="0" w:sz="0" w:val="nil"/>
          <w:bottom w:space="0" w:sz="0" w:val="nil"/>
          <w:right w:space="0" w:sz="0" w:val="nil"/>
          <w:between w:space="0" w:sz="0" w:val="nil"/>
        </w:pBdr>
        <w:tabs>
          <w:tab w:val="left" w:leader="none" w:pos="1444"/>
        </w:tabs>
        <w:spacing w:before="56" w:line="291" w:lineRule="auto"/>
        <w:ind w:left="993" w:hanging="567"/>
        <w:jc w:val="both"/>
        <w:rPr>
          <w:rFonts w:ascii="Arial" w:cs="Arial" w:eastAsia="Arial" w:hAnsi="Arial"/>
          <w:color w:val="000000"/>
          <w:highlight w:val="yellow"/>
        </w:rPr>
      </w:pPr>
      <w:r w:rsidDel="00000000" w:rsidR="00000000" w:rsidRPr="00000000">
        <w:rPr>
          <w:rFonts w:ascii="Arial" w:cs="Arial" w:eastAsia="Arial" w:hAnsi="Arial"/>
          <w:i w:val="1"/>
          <w:color w:val="000000"/>
          <w:highlight w:val="yellow"/>
          <w:rtl w:val="0"/>
        </w:rPr>
        <w:t xml:space="preserve">Field Safety Corrective Action</w:t>
      </w:r>
      <w:r w:rsidDel="00000000" w:rsidR="00000000" w:rsidRPr="00000000">
        <w:rPr>
          <w:rFonts w:ascii="Arial" w:cs="Arial" w:eastAsia="Arial" w:hAnsi="Arial"/>
          <w:color w:val="000000"/>
          <w:highlight w:val="yellow"/>
          <w:rtl w:val="0"/>
        </w:rPr>
        <w:t xml:space="preserve"> (FSCA) adalah tindakan yang dilakukan oleh pemilik produk untuk mengurangi risiko kematian atau kerusakan serius pada kondisi kesehatan yang terkait dengan penggunaan alat kesehatan</w:t>
      </w:r>
    </w:p>
    <w:p w:rsidR="00000000" w:rsidDel="00000000" w:rsidP="00000000" w:rsidRDefault="00000000" w:rsidRPr="00000000" w14:paraId="0000007E">
      <w:pPr>
        <w:numPr>
          <w:ilvl w:val="1"/>
          <w:numId w:val="4"/>
        </w:numPr>
        <w:pBdr>
          <w:top w:space="0" w:sz="0" w:val="nil"/>
          <w:left w:space="0" w:sz="0" w:val="nil"/>
          <w:bottom w:space="0" w:sz="0" w:val="nil"/>
          <w:right w:space="0" w:sz="0" w:val="nil"/>
          <w:between w:space="0" w:sz="0" w:val="nil"/>
        </w:pBdr>
        <w:tabs>
          <w:tab w:val="left" w:leader="none" w:pos="1444"/>
        </w:tabs>
        <w:spacing w:line="291" w:lineRule="auto"/>
        <w:ind w:left="993" w:hanging="567"/>
        <w:jc w:val="both"/>
        <w:rPr>
          <w:rFonts w:ascii="Arial" w:cs="Arial" w:eastAsia="Arial" w:hAnsi="Arial"/>
          <w:color w:val="000000"/>
        </w:rPr>
      </w:pPr>
      <w:r w:rsidDel="00000000" w:rsidR="00000000" w:rsidRPr="00000000">
        <w:rPr>
          <w:rFonts w:ascii="Arial" w:cs="Arial" w:eastAsia="Arial" w:hAnsi="Arial"/>
          <w:i w:val="1"/>
          <w:color w:val="000000"/>
          <w:rtl w:val="0"/>
        </w:rPr>
        <w:t xml:space="preserve">Corrective Action Request (CAR) </w:t>
      </w:r>
      <w:r w:rsidDel="00000000" w:rsidR="00000000" w:rsidRPr="00000000">
        <w:rPr>
          <w:rFonts w:ascii="Arial" w:cs="Arial" w:eastAsia="Arial" w:hAnsi="Arial"/>
          <w:color w:val="000000"/>
          <w:rtl w:val="0"/>
        </w:rPr>
        <w:t xml:space="preserve">adalah rekaman yang memuat temuan audit dan kesepakatan serta tindak lanjut terhadap temuan / ketidaksesuaian</w:t>
      </w:r>
    </w:p>
    <w:p w:rsidR="00000000" w:rsidDel="00000000" w:rsidP="00000000" w:rsidRDefault="00000000" w:rsidRPr="00000000" w14:paraId="0000007F">
      <w:pPr>
        <w:numPr>
          <w:ilvl w:val="1"/>
          <w:numId w:val="4"/>
        </w:numPr>
        <w:pBdr>
          <w:top w:space="0" w:sz="0" w:val="nil"/>
          <w:left w:space="0" w:sz="0" w:val="nil"/>
          <w:bottom w:space="0" w:sz="0" w:val="nil"/>
          <w:right w:space="0" w:sz="0" w:val="nil"/>
          <w:between w:space="0" w:sz="0" w:val="nil"/>
        </w:pBdr>
        <w:tabs>
          <w:tab w:val="left" w:leader="none" w:pos="1444"/>
        </w:tabs>
        <w:spacing w:line="291" w:lineRule="auto"/>
        <w:ind w:left="993" w:hanging="567"/>
        <w:jc w:val="both"/>
        <w:rPr>
          <w:rFonts w:ascii="Arial" w:cs="Arial" w:eastAsia="Arial" w:hAnsi="Arial"/>
          <w:color w:val="000000"/>
          <w:highlight w:val="yellow"/>
        </w:rPr>
      </w:pPr>
      <w:r w:rsidDel="00000000" w:rsidR="00000000" w:rsidRPr="00000000">
        <w:rPr>
          <w:rFonts w:ascii="Arial" w:cs="Arial" w:eastAsia="Arial" w:hAnsi="Arial"/>
          <w:i w:val="1"/>
          <w:color w:val="000000"/>
          <w:highlight w:val="yellow"/>
          <w:rtl w:val="0"/>
        </w:rPr>
        <w:t xml:space="preserve">Field Safety Notification</w:t>
      </w:r>
      <w:r w:rsidDel="00000000" w:rsidR="00000000" w:rsidRPr="00000000">
        <w:rPr>
          <w:rFonts w:ascii="Arial" w:cs="Arial" w:eastAsia="Arial" w:hAnsi="Arial"/>
          <w:color w:val="000000"/>
          <w:highlight w:val="yellow"/>
          <w:rtl w:val="0"/>
        </w:rPr>
        <w:t xml:space="preserve"> (FSN) adalah pemberitahuan yang dikirim oleh pelaku usaha atau perwakilannya kepada pengguna alat kesehatan untuk tindakan korektif keselamatan lapangan.</w:t>
      </w:r>
    </w:p>
    <w:p w:rsidR="00000000" w:rsidDel="00000000" w:rsidP="00000000" w:rsidRDefault="00000000" w:rsidRPr="00000000" w14:paraId="00000080">
      <w:pPr>
        <w:numPr>
          <w:ilvl w:val="1"/>
          <w:numId w:val="4"/>
        </w:numPr>
        <w:pBdr>
          <w:top w:space="0" w:sz="0" w:val="nil"/>
          <w:left w:space="0" w:sz="0" w:val="nil"/>
          <w:bottom w:space="0" w:sz="0" w:val="nil"/>
          <w:right w:space="0" w:sz="0" w:val="nil"/>
          <w:between w:space="0" w:sz="0" w:val="nil"/>
        </w:pBdr>
        <w:tabs>
          <w:tab w:val="left" w:leader="none" w:pos="1444"/>
        </w:tabs>
        <w:spacing w:before="1" w:line="29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E-Watch Alat Kesehatan (E-watch Alkes) yaitu sistem pengawasan nasional alat kesehatan yang tidak memenuhi syarat. Aplikasi E-watch Alat Kesehatan diharapkan mampu mendeteksi kewaspadaan dini berupa penanganan komplain dari masyarakat/pengguna, pelaporan KTD oleh produsen dan penyalur alat kesehatan serta FSCA.</w:t>
      </w:r>
    </w:p>
    <w:p w:rsidR="00000000" w:rsidDel="00000000" w:rsidP="00000000" w:rsidRDefault="00000000" w:rsidRPr="00000000" w14:paraId="00000081">
      <w:pPr>
        <w:numPr>
          <w:ilvl w:val="1"/>
          <w:numId w:val="4"/>
        </w:numPr>
        <w:pBdr>
          <w:top w:space="0" w:sz="0" w:val="nil"/>
          <w:left w:space="0" w:sz="0" w:val="nil"/>
          <w:bottom w:space="0" w:sz="0" w:val="nil"/>
          <w:right w:space="0" w:sz="0" w:val="nil"/>
          <w:between w:space="0" w:sz="0" w:val="nil"/>
        </w:pBdr>
        <w:tabs>
          <w:tab w:val="left" w:leader="none" w:pos="1444"/>
        </w:tabs>
        <w:spacing w:before="1" w:line="291" w:lineRule="auto"/>
        <w:ind w:left="993"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Tindakan korektif dan pencegahan (CAPA) adalah perbaikan yang dilakukan pada proses produksi sebagai bagian dari sistem manajemen mutu secara keseluruhan untuk menghilangkan penyebab ketidaksesuaian.</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444"/>
        </w:tabs>
        <w:spacing w:before="1" w:line="291" w:lineRule="auto"/>
        <w:ind w:left="993" w:firstLine="0"/>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83">
      <w:pPr>
        <w:widowControl w:val="1"/>
        <w:numPr>
          <w:ilvl w:val="0"/>
          <w:numId w:val="4"/>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REFERENSI </w:t>
      </w:r>
    </w:p>
    <w:p w:rsidR="00000000" w:rsidDel="00000000" w:rsidP="00000000" w:rsidRDefault="00000000" w:rsidRPr="00000000" w14:paraId="00000084">
      <w:pPr>
        <w:numPr>
          <w:ilvl w:val="1"/>
          <w:numId w:val="4"/>
        </w:numPr>
        <w:pBdr>
          <w:top w:space="0" w:sz="0" w:val="nil"/>
          <w:left w:space="0" w:sz="0" w:val="nil"/>
          <w:bottom w:space="0" w:sz="0" w:val="nil"/>
          <w:right w:space="0" w:sz="0" w:val="nil"/>
          <w:between w:space="0" w:sz="0" w:val="nil"/>
        </w:pBdr>
        <w:tabs>
          <w:tab w:val="left" w:leader="none" w:pos="1042"/>
        </w:tabs>
        <w:spacing w:line="276"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Peraturan Menteri Kesehatan Nomor 4 Tahun 2014 tentang Cara Distribusi Alat</w:t>
      </w:r>
    </w:p>
    <w:p w:rsidR="00000000" w:rsidDel="00000000" w:rsidP="00000000" w:rsidRDefault="00000000" w:rsidRPr="00000000" w14:paraId="00000085">
      <w:pPr>
        <w:tabs>
          <w:tab w:val="left" w:leader="none" w:pos="1042"/>
        </w:tabs>
        <w:spacing w:line="276" w:lineRule="auto"/>
        <w:jc w:val="both"/>
        <w:rPr>
          <w:rFonts w:ascii="Arial" w:cs="Arial" w:eastAsia="Arial" w:hAnsi="Arial"/>
        </w:rPr>
      </w:pPr>
      <w:r w:rsidDel="00000000" w:rsidR="00000000" w:rsidRPr="00000000">
        <w:rPr>
          <w:rFonts w:ascii="Arial" w:cs="Arial" w:eastAsia="Arial" w:hAnsi="Arial"/>
          <w:rtl w:val="0"/>
        </w:rPr>
        <w:tab/>
        <w:t xml:space="preserve">Kesehatan yang Baik.</w:t>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tabs>
          <w:tab w:val="left" w:leader="none" w:pos="1042"/>
        </w:tabs>
        <w:spacing w:line="276"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Peraturan Menteri Kesehatan No. 14 tahun 2021 tentang Standar Kegiatan Usaha dan Produk Pada Penyelenggaraan Perizinan Berusaha Berbasis Risiko Sektor Kesehatan</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042"/>
        </w:tabs>
        <w:spacing w:line="276" w:lineRule="auto"/>
        <w:ind w:left="99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042"/>
        </w:tabs>
        <w:spacing w:line="276" w:lineRule="auto"/>
        <w:ind w:left="99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042"/>
        </w:tabs>
        <w:spacing w:line="276" w:lineRule="auto"/>
        <w:ind w:left="99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widowControl w:val="1"/>
        <w:numPr>
          <w:ilvl w:val="0"/>
          <w:numId w:val="4"/>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KETENTUAN UMUM</w:t>
      </w:r>
    </w:p>
    <w:p w:rsidR="00000000" w:rsidDel="00000000" w:rsidP="00000000" w:rsidRDefault="00000000" w:rsidRPr="00000000" w14:paraId="0000008B">
      <w:pPr>
        <w:numPr>
          <w:ilvl w:val="1"/>
          <w:numId w:val="4"/>
        </w:numPr>
        <w:pBdr>
          <w:top w:space="0" w:sz="0" w:val="nil"/>
          <w:left w:space="0" w:sz="0" w:val="nil"/>
          <w:bottom w:space="0" w:sz="0" w:val="nil"/>
          <w:right w:space="0" w:sz="0" w:val="nil"/>
          <w:between w:space="0" w:sz="0" w:val="nil"/>
        </w:pBdr>
        <w:tabs>
          <w:tab w:val="left" w:leader="none" w:pos="1444"/>
        </w:tabs>
        <w:spacing w:before="56" w:line="29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Setiap Karyawan berhak dan wajib untuk melaporkan kepada Manager Departemen terkait mengenai ketidaksesuaian ataupun potensi ketidaksesuaian yang ditemukan terkait keamanan di lapangan</w:t>
      </w:r>
    </w:p>
    <w:p w:rsidR="00000000" w:rsidDel="00000000" w:rsidP="00000000" w:rsidRDefault="00000000" w:rsidRPr="00000000" w14:paraId="0000008C">
      <w:pPr>
        <w:numPr>
          <w:ilvl w:val="1"/>
          <w:numId w:val="4"/>
        </w:numPr>
        <w:pBdr>
          <w:top w:space="0" w:sz="0" w:val="nil"/>
          <w:left w:space="0" w:sz="0" w:val="nil"/>
          <w:bottom w:space="0" w:sz="0" w:val="nil"/>
          <w:right w:space="0" w:sz="0" w:val="nil"/>
          <w:between w:space="0" w:sz="0" w:val="nil"/>
        </w:pBdr>
        <w:tabs>
          <w:tab w:val="left" w:leader="none" w:pos="1444"/>
        </w:tabs>
        <w:spacing w:before="59" w:line="29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Manager Departemen akan mencatat Kejadian yang Tidak Diinginkan terkait keamanan di lapangan.</w:t>
      </w:r>
    </w:p>
    <w:p w:rsidR="00000000" w:rsidDel="00000000" w:rsidP="00000000" w:rsidRDefault="00000000" w:rsidRPr="00000000" w14:paraId="0000008D">
      <w:pPr>
        <w:numPr>
          <w:ilvl w:val="1"/>
          <w:numId w:val="4"/>
        </w:numPr>
        <w:pBdr>
          <w:top w:space="0" w:sz="0" w:val="nil"/>
          <w:left w:space="0" w:sz="0" w:val="nil"/>
          <w:bottom w:space="0" w:sz="0" w:val="nil"/>
          <w:right w:space="0" w:sz="0" w:val="nil"/>
          <w:between w:space="0" w:sz="0" w:val="nil"/>
        </w:pBdr>
        <w:tabs>
          <w:tab w:val="left" w:leader="none" w:pos="1444"/>
        </w:tabs>
        <w:spacing w:line="29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Manager Departemen akan menganalisa sebab terjadinya ketidaksesuaian yang ditemukan serta merencanakan tindakan perbaikan yang akan diterapkan oleh Divisi terkait.</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3" w:line="290" w:lineRule="auto"/>
        <w:ind w:left="993" w:right="33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widowControl w:val="1"/>
        <w:numPr>
          <w:ilvl w:val="0"/>
          <w:numId w:val="4"/>
        </w:numPr>
        <w:spacing w:line="276" w:lineRule="auto"/>
        <w:ind w:left="340" w:hanging="340"/>
        <w:jc w:val="both"/>
        <w:rPr>
          <w:rFonts w:ascii="Arial" w:cs="Arial" w:eastAsia="Arial" w:hAnsi="Arial"/>
        </w:rPr>
      </w:pPr>
      <w:r w:rsidDel="00000000" w:rsidR="00000000" w:rsidRPr="00000000">
        <w:rPr>
          <w:rFonts w:ascii="Arial" w:cs="Arial" w:eastAsia="Arial" w:hAnsi="Arial"/>
          <w:b w:val="1"/>
          <w:rtl w:val="0"/>
        </w:rPr>
        <w:t xml:space="preserve">PROSEDUR</w:t>
      </w:r>
      <w:r w:rsidDel="00000000" w:rsidR="00000000" w:rsidRPr="00000000">
        <w:rPr>
          <w:rtl w:val="0"/>
        </w:rPr>
      </w:r>
    </w:p>
    <w:p w:rsidR="00000000" w:rsidDel="00000000" w:rsidP="00000000" w:rsidRDefault="00000000" w:rsidRPr="00000000" w14:paraId="00000090">
      <w:pPr>
        <w:spacing w:before="56" w:lineRule="auto"/>
        <w:ind w:firstLine="340"/>
        <w:rPr>
          <w:rFonts w:ascii="Arial" w:cs="Arial" w:eastAsia="Arial" w:hAnsi="Arial"/>
          <w:color w:val="000000"/>
        </w:rPr>
      </w:pPr>
      <w:r w:rsidDel="00000000" w:rsidR="00000000" w:rsidRPr="00000000">
        <w:rPr>
          <w:rFonts w:ascii="Arial" w:cs="Arial" w:eastAsia="Arial" w:hAnsi="Arial"/>
          <w:b w:val="1"/>
          <w:rtl w:val="0"/>
        </w:rPr>
        <w:t xml:space="preserve">Pelaporan Ketidaksesuaian</w:t>
      </w: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tabs>
          <w:tab w:val="left" w:leader="none" w:pos="993"/>
        </w:tabs>
        <w:spacing w:before="56" w:lineRule="auto"/>
        <w:ind w:left="1276"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Manager Departemen</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tabs>
          <w:tab w:val="left" w:leader="none" w:pos="2344"/>
        </w:tabs>
        <w:spacing w:before="56" w:lineRule="auto"/>
        <w:ind w:left="1560"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w:t>
      </w:r>
      <w:r w:rsidDel="00000000" w:rsidR="00000000" w:rsidRPr="00000000">
        <w:rPr>
          <w:rFonts w:ascii="Arial" w:cs="Arial" w:eastAsia="Arial" w:hAnsi="Arial"/>
          <w:highlight w:val="yellow"/>
          <w:rtl w:val="0"/>
        </w:rPr>
        <w:t xml:space="preserve">enerima</w:t>
      </w:r>
      <w:r w:rsidDel="00000000" w:rsidR="00000000" w:rsidRPr="00000000">
        <w:rPr>
          <w:rFonts w:ascii="Arial" w:cs="Arial" w:eastAsia="Arial" w:hAnsi="Arial"/>
          <w:color w:val="000000"/>
          <w:highlight w:val="yellow"/>
          <w:rtl w:val="0"/>
        </w:rPr>
        <w:t xml:space="preserve"> form CAR untuk Alat Kesehatan ya</w:t>
      </w:r>
      <w:r w:rsidDel="00000000" w:rsidR="00000000" w:rsidRPr="00000000">
        <w:rPr>
          <w:rFonts w:ascii="Arial" w:cs="Arial" w:eastAsia="Arial" w:hAnsi="Arial"/>
          <w:highlight w:val="yellow"/>
          <w:rtl w:val="0"/>
        </w:rPr>
        <w:t xml:space="preserve">ng tidak dapat diterima (unacceptable increased risk) saat digunakan.</w:t>
      </w: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tabs>
          <w:tab w:val="left" w:leader="none" w:pos="993"/>
        </w:tabs>
        <w:spacing w:before="56" w:lineRule="auto"/>
        <w:ind w:left="1276"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Manager Departemen dan PJT </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tabs>
          <w:tab w:val="left" w:leader="none" w:pos="2344"/>
          <w:tab w:val="left" w:leader="none" w:pos="9072"/>
        </w:tabs>
        <w:spacing w:before="56" w:line="29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Memutuskan untuk menindaklanjuti atau tidak melanjuti atas </w:t>
      </w:r>
      <w:r w:rsidDel="00000000" w:rsidR="00000000" w:rsidRPr="00000000">
        <w:rPr>
          <w:rFonts w:ascii="Arial" w:cs="Arial" w:eastAsia="Arial" w:hAnsi="Arial"/>
          <w:rtl w:val="0"/>
        </w:rPr>
        <w:t xml:space="preserve">CAR </w:t>
      </w:r>
      <w:r w:rsidDel="00000000" w:rsidR="00000000" w:rsidRPr="00000000">
        <w:rPr>
          <w:rFonts w:ascii="Arial" w:cs="Arial" w:eastAsia="Arial" w:hAnsi="Arial"/>
          <w:color w:val="000000"/>
          <w:rtl w:val="0"/>
        </w:rPr>
        <w:t xml:space="preserve">yang dilaporkan atau informasi terkait alat Kesehatan atas persetujuan dari Direksi.</w:t>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tabs>
          <w:tab w:val="left" w:leader="none" w:pos="2344"/>
        </w:tabs>
        <w:spacing w:before="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Pembentukan tim investigasi atas CAR yang sudah disetujui oleh Direksi</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tabs>
          <w:tab w:val="left" w:leader="none" w:pos="2344"/>
        </w:tabs>
        <w:spacing w:before="1" w:lineRule="auto"/>
        <w:ind w:left="1560"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Melakukan investigasi dan analisa untuk menentukan root cause, sehingga dapat menentukan tindakan FSCA</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tabs>
          <w:tab w:val="left" w:leader="none" w:pos="2344"/>
        </w:tabs>
        <w:spacing w:before="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Tim survei ke tempat kejadian dan melakukan identifikasi sesuai prosedur</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tabs>
          <w:tab w:val="left" w:leader="none" w:pos="2344"/>
        </w:tabs>
        <w:spacing w:before="1" w:lineRule="auto"/>
        <w:ind w:left="1560"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Marketing membuat kesepakatan dengan customer dan menginformasikan tindakan FSCA serta waktu penyelesaiannya</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tabs>
          <w:tab w:val="left" w:leader="none" w:pos="2344"/>
        </w:tabs>
        <w:spacing w:before="1" w:lineRule="auto"/>
        <w:ind w:left="1560"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Tindakan FSCA, diantaranya:</w:t>
      </w:r>
    </w:p>
    <w:p w:rsidR="00000000" w:rsidDel="00000000" w:rsidP="00000000" w:rsidRDefault="00000000" w:rsidRPr="00000000" w14:paraId="000000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0"/>
        </w:tabs>
        <w:spacing w:after="0" w:before="1" w:line="240" w:lineRule="auto"/>
        <w:ind w:left="2353" w:right="0" w:hanging="794"/>
        <w:jc w:val="both"/>
        <w:rPr>
          <w:rFonts w:ascii="Arial" w:cs="Arial" w:eastAsia="Arial" w:hAnsi="Arial"/>
          <w:b w:val="0"/>
          <w:i w:val="0"/>
          <w:smallCaps w:val="0"/>
          <w:strike w:val="0"/>
          <w:color w:val="000000"/>
          <w:sz w:val="22"/>
          <w:szCs w:val="22"/>
          <w:highlight w:val="yellow"/>
          <w:u w:val="none"/>
          <w:vertAlign w:val="baseline"/>
        </w:rPr>
      </w:pPr>
      <w:bookmarkStart w:colFirst="0" w:colLast="0" w:name="_heading=h.1dzlec1jc8lr" w:id="3"/>
      <w:bookmarkEnd w:id="3"/>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Penarikan alat kesehatan</w:t>
      </w:r>
    </w:p>
    <w:p w:rsidR="00000000" w:rsidDel="00000000" w:rsidP="00000000" w:rsidRDefault="00000000" w:rsidRPr="00000000" w14:paraId="0000009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0"/>
        </w:tabs>
        <w:spacing w:after="0" w:before="1" w:line="240" w:lineRule="auto"/>
        <w:ind w:left="2353" w:right="0" w:hanging="794"/>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Modifikasi alat kesehatan</w:t>
      </w:r>
    </w:p>
    <w:p w:rsidR="00000000" w:rsidDel="00000000" w:rsidP="00000000" w:rsidRDefault="00000000" w:rsidRPr="00000000" w14:paraId="0000009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0"/>
        </w:tabs>
        <w:spacing w:after="0" w:before="1" w:line="240" w:lineRule="auto"/>
        <w:ind w:left="2353" w:right="0" w:hanging="794"/>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Pertukaran alat kesehatan</w:t>
      </w:r>
    </w:p>
    <w:p w:rsidR="00000000" w:rsidDel="00000000" w:rsidP="00000000" w:rsidRDefault="00000000" w:rsidRPr="00000000" w14:paraId="0000009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0"/>
        </w:tabs>
        <w:spacing w:after="0" w:before="1" w:line="240" w:lineRule="auto"/>
        <w:ind w:left="2353" w:right="0" w:hanging="794"/>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Pemusnahan alat kesehatan</w:t>
      </w:r>
    </w:p>
    <w:p w:rsidR="00000000" w:rsidDel="00000000" w:rsidP="00000000" w:rsidRDefault="00000000" w:rsidRPr="00000000" w14:paraId="0000009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0"/>
        </w:tabs>
        <w:spacing w:after="0" w:before="1" w:line="240" w:lineRule="auto"/>
        <w:ind w:left="2353" w:right="0" w:hanging="794"/>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Saran yang diberikan oleh pelaku usaha/pemilik izin edar tentang penggunaan alat kesehatan</w:t>
      </w:r>
    </w:p>
    <w:p w:rsidR="00000000" w:rsidDel="00000000" w:rsidP="00000000" w:rsidRDefault="00000000" w:rsidRPr="00000000" w14:paraId="0000009F">
      <w:pPr>
        <w:numPr>
          <w:ilvl w:val="2"/>
          <w:numId w:val="1"/>
        </w:numPr>
        <w:pBdr>
          <w:top w:space="0" w:sz="0" w:val="nil"/>
          <w:left w:space="0" w:sz="0" w:val="nil"/>
          <w:bottom w:space="0" w:sz="0" w:val="nil"/>
          <w:right w:space="0" w:sz="0" w:val="nil"/>
          <w:between w:space="0" w:sz="0" w:val="nil"/>
        </w:pBdr>
        <w:tabs>
          <w:tab w:val="left" w:leader="none" w:pos="1701"/>
        </w:tabs>
        <w:spacing w:before="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Menerapkan tindakan perbaikan yang telah ditetapkan.</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tabs>
          <w:tab w:val="left" w:leader="none" w:pos="1701"/>
        </w:tabs>
        <w:spacing w:before="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Melaporkan hasil penerapan ke MR.</w:t>
      </w:r>
    </w:p>
    <w:p w:rsidR="00000000" w:rsidDel="00000000" w:rsidP="00000000" w:rsidRDefault="00000000" w:rsidRPr="00000000" w14:paraId="000000A1">
      <w:pPr>
        <w:numPr>
          <w:ilvl w:val="1"/>
          <w:numId w:val="1"/>
        </w:numPr>
        <w:pBdr>
          <w:top w:space="0" w:sz="0" w:val="nil"/>
          <w:left w:space="0" w:sz="0" w:val="nil"/>
          <w:bottom w:space="0" w:sz="0" w:val="nil"/>
          <w:right w:space="0" w:sz="0" w:val="nil"/>
          <w:between w:space="0" w:sz="0" w:val="nil"/>
        </w:pBdr>
        <w:tabs>
          <w:tab w:val="left" w:leader="none" w:pos="1787"/>
          <w:tab w:val="left" w:leader="none" w:pos="1789"/>
        </w:tabs>
        <w:spacing w:before="55" w:lineRule="auto"/>
        <w:ind w:left="993"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MR</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tabs>
          <w:tab w:val="left" w:leader="none" w:pos="2344"/>
        </w:tabs>
        <w:spacing w:before="56" w:line="29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Mengevaluasi hasil tindakan perbaikan dari Manager Departemen dan PJT.</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tabs>
          <w:tab w:val="left" w:leader="none" w:pos="2344"/>
        </w:tabs>
        <w:spacing w:before="1" w:line="291"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Jika evaluasi dinyatakan baik, CAR tidak diproses dan dicatat dalam daftar ketidaksesuaian</w:t>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tabs>
          <w:tab w:val="left" w:leader="none" w:pos="2344"/>
        </w:tabs>
        <w:spacing w:before="59"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Jika evaluasi dinyatakan tidak baik, CAR diproses.</w:t>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tabs>
          <w:tab w:val="left" w:leader="none" w:pos="1701"/>
        </w:tabs>
        <w:spacing w:before="59" w:line="360" w:lineRule="auto"/>
        <w:ind w:left="1560"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MR dan PJT melakukan kegiatan FSN (Filed Safety Notification) yaitu memberikan peringatan terkait </w:t>
      </w:r>
      <w:r w:rsidDel="00000000" w:rsidR="00000000" w:rsidRPr="00000000">
        <w:rPr>
          <w:rFonts w:ascii="Arial" w:cs="Arial" w:eastAsia="Arial" w:hAnsi="Arial"/>
          <w:rtl w:val="0"/>
        </w:rPr>
        <w:t xml:space="preserve">FSCA</w:t>
      </w:r>
      <w:r w:rsidDel="00000000" w:rsidR="00000000" w:rsidRPr="00000000">
        <w:rPr>
          <w:rFonts w:ascii="Arial" w:cs="Arial" w:eastAsia="Arial" w:hAnsi="Arial"/>
          <w:color w:val="000000"/>
          <w:rtl w:val="0"/>
        </w:rPr>
        <w:t xml:space="preserve"> yang ditemukan yang dikirim ke pelanggan atau pengguna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7" w:lineRule="auto"/>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7" w:lineRule="auto"/>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A8">
      <w:pPr>
        <w:pStyle w:val="Heading1"/>
        <w:ind w:left="0" w:firstLine="340"/>
        <w:rPr>
          <w:rFonts w:ascii="Arial" w:cs="Arial" w:eastAsia="Arial" w:hAnsi="Arial"/>
          <w:sz w:val="22"/>
          <w:szCs w:val="22"/>
        </w:rPr>
      </w:pPr>
      <w:r w:rsidDel="00000000" w:rsidR="00000000" w:rsidRPr="00000000">
        <w:rPr>
          <w:rFonts w:ascii="Arial" w:cs="Arial" w:eastAsia="Arial" w:hAnsi="Arial"/>
          <w:sz w:val="22"/>
          <w:szCs w:val="22"/>
          <w:rtl w:val="0"/>
        </w:rPr>
        <w:t xml:space="preserve">Penginformasian ke Pelanggan/ Pihak terkait </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tabs>
          <w:tab w:val="left" w:leader="none" w:pos="993"/>
        </w:tabs>
        <w:ind w:left="1134" w:hanging="567"/>
        <w:rPr>
          <w:rFonts w:ascii="Arial" w:cs="Arial" w:eastAsia="Arial" w:hAnsi="Arial"/>
          <w:color w:val="000000"/>
        </w:rPr>
      </w:pPr>
      <w:r w:rsidDel="00000000" w:rsidR="00000000" w:rsidRPr="00000000">
        <w:rPr>
          <w:rFonts w:ascii="Arial" w:cs="Arial" w:eastAsia="Arial" w:hAnsi="Arial"/>
          <w:color w:val="000000"/>
          <w:rtl w:val="0"/>
        </w:rPr>
        <w:t xml:space="preserve">PJT dan Logistik</w:t>
      </w:r>
    </w:p>
    <w:p w:rsidR="00000000" w:rsidDel="00000000" w:rsidP="00000000" w:rsidRDefault="00000000" w:rsidRPr="00000000" w14:paraId="000000AA">
      <w:pPr>
        <w:numPr>
          <w:ilvl w:val="2"/>
          <w:numId w:val="3"/>
        </w:numPr>
        <w:pBdr>
          <w:top w:space="0" w:sz="0" w:val="nil"/>
          <w:left w:space="0" w:sz="0" w:val="nil"/>
          <w:bottom w:space="0" w:sz="0" w:val="nil"/>
          <w:right w:space="0" w:sz="0" w:val="nil"/>
          <w:between w:space="0" w:sz="0" w:val="nil"/>
        </w:pBdr>
        <w:tabs>
          <w:tab w:val="left" w:leader="none" w:pos="2492"/>
          <w:tab w:val="left" w:leader="none" w:pos="2494"/>
        </w:tabs>
        <w:spacing w:before="56" w:line="291" w:lineRule="auto"/>
        <w:ind w:left="1701"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PJT membuat FSN (surat resmi) ke pelanggan/pihak terkait atas </w:t>
      </w:r>
      <w:r w:rsidDel="00000000" w:rsidR="00000000" w:rsidRPr="00000000">
        <w:rPr>
          <w:rFonts w:ascii="Arial" w:cs="Arial" w:eastAsia="Arial" w:hAnsi="Arial"/>
          <w:rtl w:val="0"/>
        </w:rPr>
        <w:t xml:space="preserve">FSCA </w:t>
      </w:r>
      <w:r w:rsidDel="00000000" w:rsidR="00000000" w:rsidRPr="00000000">
        <w:rPr>
          <w:rFonts w:ascii="Arial" w:cs="Arial" w:eastAsia="Arial" w:hAnsi="Arial"/>
          <w:color w:val="000000"/>
          <w:rtl w:val="0"/>
        </w:rPr>
        <w:t xml:space="preserve">yang terjadi.</w:t>
      </w:r>
    </w:p>
    <w:p w:rsidR="00000000" w:rsidDel="00000000" w:rsidP="00000000" w:rsidRDefault="00000000" w:rsidRPr="00000000" w14:paraId="000000AB">
      <w:pPr>
        <w:numPr>
          <w:ilvl w:val="2"/>
          <w:numId w:val="3"/>
        </w:numPr>
        <w:pBdr>
          <w:top w:space="0" w:sz="0" w:val="nil"/>
          <w:left w:space="0" w:sz="0" w:val="nil"/>
          <w:bottom w:space="0" w:sz="0" w:val="nil"/>
          <w:right w:space="0" w:sz="0" w:val="nil"/>
          <w:between w:space="0" w:sz="0" w:val="nil"/>
        </w:pBdr>
        <w:tabs>
          <w:tab w:val="left" w:leader="none" w:pos="2492"/>
          <w:tab w:val="left" w:leader="none" w:pos="2494"/>
        </w:tabs>
        <w:spacing w:before="56" w:line="291" w:lineRule="auto"/>
        <w:ind w:left="1701"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PJT menginstruksikan penarikan produk (Recall) berkoordinasi dengan Logistik.</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492"/>
          <w:tab w:val="left" w:leader="none" w:pos="2494"/>
        </w:tabs>
        <w:spacing w:before="56" w:line="291" w:lineRule="auto"/>
        <w:ind w:left="1701" w:right="24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tabs>
          <w:tab w:val="left" w:leader="none" w:pos="1878"/>
        </w:tabs>
        <w:spacing w:before="56" w:lineRule="auto"/>
        <w:ind w:left="340" w:right="35" w:hanging="34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LAMPIRAN</w:t>
      </w:r>
    </w:p>
    <w:p w:rsidR="00000000" w:rsidDel="00000000" w:rsidP="00000000" w:rsidRDefault="00000000" w:rsidRPr="00000000" w14:paraId="000000AE">
      <w:pPr>
        <w:numPr>
          <w:ilvl w:val="1"/>
          <w:numId w:val="4"/>
        </w:numPr>
        <w:pBdr>
          <w:top w:space="0" w:sz="0" w:val="nil"/>
          <w:left w:space="0" w:sz="0" w:val="nil"/>
          <w:bottom w:space="0" w:sz="0" w:val="nil"/>
          <w:right w:space="0" w:sz="0" w:val="nil"/>
          <w:between w:space="0" w:sz="0" w:val="nil"/>
        </w:pBdr>
        <w:tabs>
          <w:tab w:val="left" w:leader="none" w:pos="1444"/>
          <w:tab w:val="left" w:leader="none" w:pos="3482"/>
        </w:tabs>
        <w:spacing w:before="56" w:lineRule="auto"/>
        <w:ind w:left="993" w:hanging="567"/>
        <w:rPr>
          <w:rFonts w:ascii="Arial" w:cs="Arial" w:eastAsia="Arial" w:hAnsi="Arial"/>
          <w:color w:val="000000"/>
        </w:rPr>
      </w:pPr>
      <w:r w:rsidDel="00000000" w:rsidR="00000000" w:rsidRPr="00000000">
        <w:rPr>
          <w:rFonts w:ascii="Arial" w:cs="Arial" w:eastAsia="Arial" w:hAnsi="Arial"/>
          <w:color w:val="000000"/>
          <w:rtl w:val="0"/>
        </w:rPr>
        <w:t xml:space="preserve">Form </w:t>
      </w:r>
      <w:r w:rsidDel="00000000" w:rsidR="00000000" w:rsidRPr="00000000">
        <w:rPr>
          <w:rFonts w:ascii="Arial" w:cs="Arial" w:eastAsia="Arial" w:hAnsi="Arial"/>
          <w:i w:val="1"/>
          <w:color w:val="000000"/>
          <w:rtl w:val="0"/>
        </w:rPr>
        <w:t xml:space="preserve">Field Safety Corrective Action (FSCA)</w:t>
      </w:r>
      <w:r w:rsidDel="00000000" w:rsidR="00000000" w:rsidRPr="00000000">
        <w:rPr>
          <w:rtl w:val="0"/>
        </w:rPr>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tabs>
          <w:tab w:val="left" w:leader="none" w:pos="1444"/>
          <w:tab w:val="left" w:leader="none" w:pos="3482"/>
        </w:tabs>
        <w:spacing w:before="56" w:lineRule="auto"/>
        <w:ind w:left="993" w:hanging="567"/>
        <w:rPr>
          <w:rFonts w:ascii="Arial" w:cs="Arial" w:eastAsia="Arial" w:hAnsi="Arial"/>
          <w:color w:val="000000"/>
        </w:rPr>
      </w:pPr>
      <w:r w:rsidDel="00000000" w:rsidR="00000000" w:rsidRPr="00000000">
        <w:rPr>
          <w:rFonts w:ascii="Arial" w:cs="Arial" w:eastAsia="Arial" w:hAnsi="Arial"/>
          <w:i w:val="1"/>
          <w:color w:val="000000"/>
          <w:rtl w:val="0"/>
        </w:rPr>
        <w:t xml:space="preserve">Corrective Action Request </w:t>
      </w:r>
      <w:r w:rsidDel="00000000" w:rsidR="00000000" w:rsidRPr="00000000">
        <w:rPr>
          <w:rFonts w:ascii="Arial" w:cs="Arial" w:eastAsia="Arial" w:hAnsi="Arial"/>
          <w:color w:val="000000"/>
          <w:rtl w:val="0"/>
        </w:rPr>
        <w:t xml:space="preserve">(CAR)</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340" w:right="35" w:hanging="340"/>
        <w:jc w:val="both"/>
        <w:rPr>
          <w:rFonts w:ascii="Arial" w:cs="Arial" w:eastAsia="Arial" w:hAnsi="Arial"/>
          <w:b w:val="1"/>
          <w:color w:val="000000"/>
        </w:rPr>
      </w:pPr>
      <w:bookmarkStart w:colFirst="0" w:colLast="0" w:name="_heading=h.1a2yxuyk2jyg" w:id="4"/>
      <w:bookmarkEnd w:id="4"/>
      <w:r w:rsidDel="00000000" w:rsidR="00000000" w:rsidRPr="00000000">
        <w:rPr>
          <w:rFonts w:ascii="Arial" w:cs="Arial" w:eastAsia="Arial" w:hAnsi="Arial"/>
          <w:b w:val="1"/>
          <w:color w:val="000000"/>
          <w:rtl w:val="0"/>
        </w:rPr>
        <w:t xml:space="preserve">Catatan Perubahan</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340" w:right="35" w:firstLine="0"/>
        <w:jc w:val="both"/>
        <w:rPr>
          <w:rFonts w:ascii="Arial" w:cs="Arial" w:eastAsia="Arial" w:hAnsi="Arial"/>
          <w:b w:val="1"/>
          <w:color w:val="000000"/>
        </w:rPr>
      </w:pPr>
      <w:r w:rsidDel="00000000" w:rsidR="00000000" w:rsidRPr="00000000">
        <w:rPr>
          <w:rtl w:val="0"/>
        </w:rPr>
      </w:r>
    </w:p>
    <w:tbl>
      <w:tblPr>
        <w:tblStyle w:val="Table2"/>
        <w:tblW w:w="101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5"/>
        <w:gridCol w:w="1861"/>
        <w:gridCol w:w="1815"/>
        <w:gridCol w:w="3483"/>
        <w:gridCol w:w="1788"/>
        <w:tblGridChange w:id="0">
          <w:tblGrid>
            <w:gridCol w:w="1195"/>
            <w:gridCol w:w="1861"/>
            <w:gridCol w:w="1815"/>
            <w:gridCol w:w="3483"/>
            <w:gridCol w:w="1788"/>
          </w:tblGrid>
        </w:tblGridChange>
      </w:tblGrid>
      <w:tr>
        <w:trPr>
          <w:cantSplit w:val="0"/>
          <w:tblHeader w:val="0"/>
        </w:trPr>
        <w:tc>
          <w:tcPr/>
          <w:p w:rsidR="00000000" w:rsidDel="00000000" w:rsidP="00000000" w:rsidRDefault="00000000" w:rsidRPr="00000000" w14:paraId="000000BF">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Tgl efektif</w:t>
            </w:r>
          </w:p>
        </w:tc>
        <w:tc>
          <w:tcPr>
            <w:vAlign w:val="center"/>
          </w:tcPr>
          <w:p w:rsidR="00000000" w:rsidDel="00000000" w:rsidP="00000000" w:rsidRDefault="00000000" w:rsidRPr="00000000" w14:paraId="000000C0">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 Dok Lama (Rev)</w:t>
            </w:r>
          </w:p>
        </w:tc>
        <w:tc>
          <w:tcPr>
            <w:vAlign w:val="center"/>
          </w:tcPr>
          <w:p w:rsidR="00000000" w:rsidDel="00000000" w:rsidP="00000000" w:rsidRDefault="00000000" w:rsidRPr="00000000" w14:paraId="000000C1">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No. Dok Baru (Rev)</w:t>
            </w:r>
          </w:p>
        </w:tc>
        <w:tc>
          <w:tcPr>
            <w:vAlign w:val="center"/>
          </w:tcPr>
          <w:p w:rsidR="00000000" w:rsidDel="00000000" w:rsidP="00000000" w:rsidRDefault="00000000" w:rsidRPr="00000000" w14:paraId="000000C2">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Perubahan/ Revisi</w:t>
            </w:r>
          </w:p>
        </w:tc>
        <w:tc>
          <w:tcPr>
            <w:vAlign w:val="center"/>
          </w:tcPr>
          <w:p w:rsidR="00000000" w:rsidDel="00000000" w:rsidP="00000000" w:rsidRDefault="00000000" w:rsidRPr="00000000" w14:paraId="000000C3">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keterangan</w:t>
            </w:r>
          </w:p>
        </w:tc>
      </w:tr>
      <w:tr>
        <w:trPr>
          <w:cantSplit w:val="0"/>
          <w:tblHeader w:val="0"/>
        </w:trPr>
        <w:tc>
          <w:tcPr>
            <w:vMerge w:val="restart"/>
          </w:tcPr>
          <w:p w:rsidR="00000000" w:rsidDel="00000000" w:rsidP="00000000" w:rsidRDefault="00000000" w:rsidRPr="00000000" w14:paraId="000000C4">
            <w:pPr>
              <w:rPr>
                <w:rFonts w:ascii="Arial" w:cs="Arial" w:eastAsia="Arial" w:hAnsi="Arial"/>
                <w:highlight w:val="yellow"/>
              </w:rPr>
            </w:pPr>
            <w:r w:rsidDel="00000000" w:rsidR="00000000" w:rsidRPr="00000000">
              <w:rPr>
                <w:rFonts w:ascii="Arial" w:cs="Arial" w:eastAsia="Arial" w:hAnsi="Arial"/>
                <w:highlight w:val="yellow"/>
                <w:rtl w:val="0"/>
              </w:rPr>
              <w:t xml:space="preserve">12/6/2025</w:t>
            </w:r>
          </w:p>
        </w:tc>
        <w:tc>
          <w:tcPr>
            <w:vMerge w:val="restart"/>
          </w:tcPr>
          <w:p w:rsidR="00000000" w:rsidDel="00000000" w:rsidP="00000000" w:rsidRDefault="00000000" w:rsidRPr="00000000" w14:paraId="000000C5">
            <w:pPr>
              <w:rPr>
                <w:rFonts w:ascii="Arial" w:cs="Arial" w:eastAsia="Arial" w:hAnsi="Arial"/>
                <w:highlight w:val="yellow"/>
              </w:rPr>
            </w:pPr>
            <w:r w:rsidDel="00000000" w:rsidR="00000000" w:rsidRPr="00000000">
              <w:rPr>
                <w:rFonts w:ascii="Arial" w:cs="Arial" w:eastAsia="Arial" w:hAnsi="Arial"/>
                <w:highlight w:val="yellow"/>
                <w:rtl w:val="0"/>
              </w:rPr>
              <w:t xml:space="preserve">GSNSB.P.12 (Rev-N)</w:t>
            </w:r>
          </w:p>
        </w:tc>
        <w:tc>
          <w:tcPr>
            <w:vMerge w:val="restart"/>
          </w:tcPr>
          <w:p w:rsidR="00000000" w:rsidDel="00000000" w:rsidP="00000000" w:rsidRDefault="00000000" w:rsidRPr="00000000" w14:paraId="000000C6">
            <w:pPr>
              <w:rPr>
                <w:rFonts w:ascii="Arial" w:cs="Arial" w:eastAsia="Arial" w:hAnsi="Arial"/>
                <w:highlight w:val="yellow"/>
              </w:rPr>
            </w:pPr>
            <w:r w:rsidDel="00000000" w:rsidR="00000000" w:rsidRPr="00000000">
              <w:rPr>
                <w:rFonts w:ascii="Arial" w:cs="Arial" w:eastAsia="Arial" w:hAnsi="Arial"/>
                <w:highlight w:val="yellow"/>
                <w:rtl w:val="0"/>
              </w:rPr>
              <w:t xml:space="preserve">GSNSB.P.12 (Rev-1)</w:t>
            </w:r>
          </w:p>
        </w:tc>
        <w:tc>
          <w:tcPr/>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5" w:right="0" w:hanging="36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RUANG LINGKUP</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55" w:line="291" w:lineRule="auto"/>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Semua tindakan yang dilakukan untuk mengurangi risiko kematian, </w:t>
            </w:r>
            <w:r w:rsidDel="00000000" w:rsidR="00000000" w:rsidRPr="00000000">
              <w:rPr>
                <w:sz w:val="23"/>
                <w:szCs w:val="23"/>
                <w:highlight w:val="yellow"/>
                <w:rtl w:val="0"/>
              </w:rPr>
              <w:t xml:space="preserve">cedera serius atau dampak yang luas </w:t>
            </w:r>
            <w:r w:rsidDel="00000000" w:rsidR="00000000" w:rsidRPr="00000000">
              <w:rPr>
                <w:rFonts w:ascii="Arial" w:cs="Arial" w:eastAsia="Arial" w:hAnsi="Arial"/>
                <w:color w:val="000000"/>
                <w:highlight w:val="yellow"/>
                <w:rtl w:val="0"/>
              </w:rPr>
              <w:t xml:space="preserve"> pada kondisi kesehatan yang terkait dengan penggunaan alat Kesehatan</w:t>
            </w:r>
          </w:p>
        </w:tc>
        <w:tc>
          <w:tcPr/>
          <w:p w:rsidR="00000000" w:rsidDel="00000000" w:rsidP="00000000" w:rsidRDefault="00000000" w:rsidRPr="00000000" w14:paraId="000000C9">
            <w:pPr>
              <w:rPr>
                <w:rFonts w:ascii="Arial" w:cs="Arial" w:eastAsia="Arial" w:hAnsi="Arial"/>
                <w:highlight w:val="yellow"/>
              </w:rPr>
            </w:pPr>
            <w:r w:rsidDel="00000000" w:rsidR="00000000" w:rsidRPr="00000000">
              <w:rPr>
                <w:rFonts w:ascii="Arial" w:cs="Arial" w:eastAsia="Arial" w:hAnsi="Arial"/>
                <w:highlight w:val="yellow"/>
                <w:rtl w:val="0"/>
              </w:rPr>
              <w:t xml:space="preserve">Perubahan Klausul. </w:t>
            </w:r>
          </w:p>
        </w:tc>
      </w:tr>
      <w:tr>
        <w:trPr>
          <w:cantSplit w:val="0"/>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CD">
            <w:pPr>
              <w:rPr>
                <w:rFonts w:ascii="Arial" w:cs="Arial" w:eastAsia="Arial" w:hAnsi="Arial"/>
                <w:highlight w:val="yellow"/>
              </w:rPr>
            </w:pPr>
            <w:r w:rsidDel="00000000" w:rsidR="00000000" w:rsidRPr="00000000">
              <w:rPr>
                <w:rFonts w:ascii="Arial" w:cs="Arial" w:eastAsia="Arial" w:hAnsi="Arial"/>
                <w:highlight w:val="yellow"/>
                <w:rtl w:val="0"/>
              </w:rPr>
              <w:t xml:space="preserve">2.1.</w:t>
            </w:r>
            <w:r w:rsidDel="00000000" w:rsidR="00000000" w:rsidRPr="00000000">
              <w:rPr>
                <w:rFonts w:ascii="Arial" w:cs="Arial" w:eastAsia="Arial" w:hAnsi="Arial"/>
                <w:color w:val="000000"/>
                <w:highlight w:val="yellow"/>
                <w:rtl w:val="0"/>
              </w:rPr>
              <w:t xml:space="preserve">Untuk mengurangi kemungkinan berulangnya masalah, dan meningkatnya dampak dari risiko penggunaan alat kesehatan</w:t>
            </w:r>
            <w:r w:rsidDel="00000000" w:rsidR="00000000" w:rsidRPr="00000000">
              <w:rPr>
                <w:rtl w:val="0"/>
              </w:rPr>
            </w:r>
          </w:p>
        </w:tc>
        <w:tc>
          <w:tcPr/>
          <w:p w:rsidR="00000000" w:rsidDel="00000000" w:rsidP="00000000" w:rsidRDefault="00000000" w:rsidRPr="00000000" w14:paraId="000000CE">
            <w:pPr>
              <w:rPr>
                <w:rFonts w:ascii="Arial" w:cs="Arial" w:eastAsia="Arial" w:hAnsi="Arial"/>
                <w:highlight w:val="yellow"/>
              </w:rPr>
            </w:pPr>
            <w:r w:rsidDel="00000000" w:rsidR="00000000" w:rsidRPr="00000000">
              <w:rPr>
                <w:rFonts w:ascii="Arial" w:cs="Arial" w:eastAsia="Arial" w:hAnsi="Arial"/>
                <w:highlight w:val="yellow"/>
                <w:rtl w:val="0"/>
              </w:rPr>
              <w:t xml:space="preserve">Perubahan klausul</w:t>
            </w:r>
          </w:p>
        </w:tc>
      </w:tr>
      <w:tr>
        <w:trPr>
          <w:cantSplit w:val="0"/>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D2">
            <w:pPr>
              <w:rPr>
                <w:rFonts w:ascii="Arial" w:cs="Arial" w:eastAsia="Arial" w:hAnsi="Arial"/>
                <w:highlight w:val="yellow"/>
              </w:rPr>
            </w:pPr>
            <w:r w:rsidDel="00000000" w:rsidR="00000000" w:rsidRPr="00000000">
              <w:rPr>
                <w:rFonts w:ascii="Arial" w:cs="Arial" w:eastAsia="Arial" w:hAnsi="Arial"/>
                <w:b w:val="1"/>
                <w:highlight w:val="yellow"/>
                <w:rtl w:val="0"/>
              </w:rPr>
              <w:t xml:space="preserve">3. DEFINISI</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D3">
            <w:pPr>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3.2. .</w:t>
            </w:r>
            <w:r w:rsidDel="00000000" w:rsidR="00000000" w:rsidRPr="00000000">
              <w:rPr>
                <w:rFonts w:ascii="Arial" w:cs="Arial" w:eastAsia="Arial" w:hAnsi="Arial"/>
                <w:i w:val="1"/>
                <w:color w:val="000000"/>
                <w:highlight w:val="yellow"/>
                <w:rtl w:val="0"/>
              </w:rPr>
              <w:t xml:space="preserve"> Field Safety Corrective Action</w:t>
            </w:r>
            <w:r w:rsidDel="00000000" w:rsidR="00000000" w:rsidRPr="00000000">
              <w:rPr>
                <w:rFonts w:ascii="Arial" w:cs="Arial" w:eastAsia="Arial" w:hAnsi="Arial"/>
                <w:color w:val="000000"/>
                <w:highlight w:val="yellow"/>
                <w:rtl w:val="0"/>
              </w:rPr>
              <w:t xml:space="preserve"> (FSCA)</w:t>
            </w:r>
          </w:p>
          <w:p w:rsidR="00000000" w:rsidDel="00000000" w:rsidP="00000000" w:rsidRDefault="00000000" w:rsidRPr="00000000" w14:paraId="000000D4">
            <w:pP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3.4. </w:t>
            </w:r>
            <w:r w:rsidDel="00000000" w:rsidR="00000000" w:rsidRPr="00000000">
              <w:rPr>
                <w:rFonts w:ascii="Arial" w:cs="Arial" w:eastAsia="Arial" w:hAnsi="Arial"/>
                <w:i w:val="1"/>
                <w:color w:val="000000"/>
                <w:highlight w:val="yellow"/>
                <w:rtl w:val="0"/>
              </w:rPr>
              <w:t xml:space="preserve">Field Safety Notification</w:t>
            </w:r>
            <w:r w:rsidDel="00000000" w:rsidR="00000000" w:rsidRPr="00000000">
              <w:rPr>
                <w:rFonts w:ascii="Arial" w:cs="Arial" w:eastAsia="Arial" w:hAnsi="Arial"/>
                <w:color w:val="000000"/>
                <w:highlight w:val="yellow"/>
                <w:rtl w:val="0"/>
              </w:rPr>
              <w:t xml:space="preserve"> (FSN) </w:t>
            </w:r>
          </w:p>
          <w:p w:rsidR="00000000" w:rsidDel="00000000" w:rsidP="00000000" w:rsidRDefault="00000000" w:rsidRPr="00000000" w14:paraId="000000D5">
            <w:pPr>
              <w:rPr>
                <w:rFonts w:ascii="Arial" w:cs="Arial" w:eastAsia="Arial" w:hAnsi="Arial"/>
                <w:highlight w:val="yellow"/>
              </w:rPr>
            </w:pPr>
            <w:r w:rsidDel="00000000" w:rsidR="00000000" w:rsidRPr="00000000">
              <w:rPr>
                <w:rFonts w:ascii="Arial" w:cs="Arial" w:eastAsia="Arial" w:hAnsi="Arial"/>
                <w:highlight w:val="yellow"/>
                <w:rtl w:val="0"/>
              </w:rPr>
              <w:t xml:space="preserve">3.6. </w:t>
            </w:r>
            <w:r w:rsidDel="00000000" w:rsidR="00000000" w:rsidRPr="00000000">
              <w:rPr>
                <w:rFonts w:ascii="Arial" w:cs="Arial" w:eastAsia="Arial" w:hAnsi="Arial"/>
                <w:color w:val="000000"/>
                <w:highlight w:val="yellow"/>
                <w:rtl w:val="0"/>
              </w:rPr>
              <w:t xml:space="preserve">Tindakan korektif dan pencegahan (CAPA)</w:t>
            </w:r>
            <w:r w:rsidDel="00000000" w:rsidR="00000000" w:rsidRPr="00000000">
              <w:rPr>
                <w:rtl w:val="0"/>
              </w:rPr>
            </w:r>
          </w:p>
        </w:tc>
        <w:tc>
          <w:tcPr/>
          <w:p w:rsidR="00000000" w:rsidDel="00000000" w:rsidP="00000000" w:rsidRDefault="00000000" w:rsidRPr="00000000" w14:paraId="000000D6">
            <w:pPr>
              <w:rPr>
                <w:rFonts w:ascii="Arial" w:cs="Arial" w:eastAsia="Arial" w:hAnsi="Arial"/>
                <w:highlight w:val="yellow"/>
              </w:rPr>
            </w:pPr>
            <w:r w:rsidDel="00000000" w:rsidR="00000000" w:rsidRPr="00000000">
              <w:rPr>
                <w:rFonts w:ascii="Arial" w:cs="Arial" w:eastAsia="Arial" w:hAnsi="Arial"/>
                <w:highlight w:val="yellow"/>
                <w:rtl w:val="0"/>
              </w:rPr>
              <w:t xml:space="preserve">Penambahan Baru</w:t>
            </w:r>
          </w:p>
        </w:tc>
      </w:tr>
      <w:tr>
        <w:trPr>
          <w:cantSplit w:val="0"/>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DA">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6. PROSEDUR</w:t>
            </w:r>
          </w:p>
          <w:p w:rsidR="00000000" w:rsidDel="00000000" w:rsidP="00000000" w:rsidRDefault="00000000" w:rsidRPr="00000000" w14:paraId="000000DB">
            <w:pPr>
              <w:rPr>
                <w:rFonts w:ascii="Arial" w:cs="Arial" w:eastAsia="Arial" w:hAnsi="Arial"/>
                <w:highlight w:val="yellow"/>
              </w:rPr>
            </w:pPr>
            <w:r w:rsidDel="00000000" w:rsidR="00000000" w:rsidRPr="00000000">
              <w:rPr>
                <w:rFonts w:ascii="Arial" w:cs="Arial" w:eastAsia="Arial" w:hAnsi="Arial"/>
                <w:highlight w:val="yellow"/>
                <w:rtl w:val="0"/>
              </w:rPr>
              <w:t xml:space="preserve">6.1.2.</w:t>
            </w:r>
          </w:p>
          <w:p w:rsidR="00000000" w:rsidDel="00000000" w:rsidP="00000000" w:rsidRDefault="00000000" w:rsidRPr="00000000" w14:paraId="000000DC">
            <w:pPr>
              <w:rPr>
                <w:rFonts w:ascii="Arial" w:cs="Arial" w:eastAsia="Arial" w:hAnsi="Arial"/>
                <w:highlight w:val="yellow"/>
              </w:rPr>
            </w:pPr>
            <w:r w:rsidDel="00000000" w:rsidR="00000000" w:rsidRPr="00000000">
              <w:rPr>
                <w:rFonts w:ascii="Arial" w:cs="Arial" w:eastAsia="Arial" w:hAnsi="Arial"/>
                <w:highlight w:val="yellow"/>
                <w:rtl w:val="0"/>
              </w:rPr>
              <w:t xml:space="preserve">6.2.1.</w:t>
            </w:r>
          </w:p>
          <w:p w:rsidR="00000000" w:rsidDel="00000000" w:rsidP="00000000" w:rsidRDefault="00000000" w:rsidRPr="00000000" w14:paraId="000000DD">
            <w:pPr>
              <w:rPr>
                <w:rFonts w:ascii="Arial" w:cs="Arial" w:eastAsia="Arial" w:hAnsi="Arial"/>
                <w:highlight w:val="yellow"/>
              </w:rPr>
            </w:pPr>
            <w:r w:rsidDel="00000000" w:rsidR="00000000" w:rsidRPr="00000000">
              <w:rPr>
                <w:rFonts w:ascii="Arial" w:cs="Arial" w:eastAsia="Arial" w:hAnsi="Arial"/>
                <w:highlight w:val="yellow"/>
                <w:rtl w:val="0"/>
              </w:rPr>
              <w:t xml:space="preserve">6.3.3.</w:t>
            </w:r>
          </w:p>
          <w:p w:rsidR="00000000" w:rsidDel="00000000" w:rsidP="00000000" w:rsidRDefault="00000000" w:rsidRPr="00000000" w14:paraId="000000DE">
            <w:pPr>
              <w:rPr>
                <w:rFonts w:ascii="Arial" w:cs="Arial" w:eastAsia="Arial" w:hAnsi="Arial"/>
                <w:highlight w:val="yellow"/>
              </w:rPr>
            </w:pPr>
            <w:r w:rsidDel="00000000" w:rsidR="00000000" w:rsidRPr="00000000">
              <w:rPr>
                <w:rFonts w:ascii="Arial" w:cs="Arial" w:eastAsia="Arial" w:hAnsi="Arial"/>
                <w:highlight w:val="yellow"/>
                <w:rtl w:val="0"/>
              </w:rPr>
              <w:t xml:space="preserve">6.3.5.</w:t>
            </w:r>
          </w:p>
          <w:p w:rsidR="00000000" w:rsidDel="00000000" w:rsidP="00000000" w:rsidRDefault="00000000" w:rsidRPr="00000000" w14:paraId="000000DF">
            <w:pPr>
              <w:rPr>
                <w:rFonts w:ascii="Arial" w:cs="Arial" w:eastAsia="Arial" w:hAnsi="Arial"/>
                <w:highlight w:val="yellow"/>
              </w:rPr>
            </w:pPr>
            <w:r w:rsidDel="00000000" w:rsidR="00000000" w:rsidRPr="00000000">
              <w:rPr>
                <w:rFonts w:ascii="Arial" w:cs="Arial" w:eastAsia="Arial" w:hAnsi="Arial"/>
                <w:highlight w:val="yellow"/>
                <w:rtl w:val="0"/>
              </w:rPr>
              <w:t xml:space="preserve">6.3.6.</w:t>
            </w:r>
          </w:p>
          <w:p w:rsidR="00000000" w:rsidDel="00000000" w:rsidP="00000000" w:rsidRDefault="00000000" w:rsidRPr="00000000" w14:paraId="000000E0">
            <w:pPr>
              <w:rPr>
                <w:rFonts w:ascii="Arial" w:cs="Arial" w:eastAsia="Arial" w:hAnsi="Arial"/>
                <w:highlight w:val="yellow"/>
              </w:rPr>
            </w:pPr>
            <w:r w:rsidDel="00000000" w:rsidR="00000000" w:rsidRPr="00000000">
              <w:rPr>
                <w:rFonts w:ascii="Arial" w:cs="Arial" w:eastAsia="Arial" w:hAnsi="Arial"/>
                <w:highlight w:val="yellow"/>
                <w:rtl w:val="0"/>
              </w:rPr>
              <w:t xml:space="preserve">6.3..6.1</w:t>
            </w:r>
          </w:p>
          <w:p w:rsidR="00000000" w:rsidDel="00000000" w:rsidP="00000000" w:rsidRDefault="00000000" w:rsidRPr="00000000" w14:paraId="000000E1">
            <w:pPr>
              <w:rPr>
                <w:rFonts w:ascii="Arial" w:cs="Arial" w:eastAsia="Arial" w:hAnsi="Arial"/>
                <w:highlight w:val="yellow"/>
              </w:rPr>
            </w:pPr>
            <w:r w:rsidDel="00000000" w:rsidR="00000000" w:rsidRPr="00000000">
              <w:rPr>
                <w:rFonts w:ascii="Arial" w:cs="Arial" w:eastAsia="Arial" w:hAnsi="Arial"/>
                <w:highlight w:val="yellow"/>
                <w:rtl w:val="0"/>
              </w:rPr>
              <w:t xml:space="preserve">6.3..6.2</w:t>
            </w:r>
          </w:p>
          <w:p w:rsidR="00000000" w:rsidDel="00000000" w:rsidP="00000000" w:rsidRDefault="00000000" w:rsidRPr="00000000" w14:paraId="000000E2">
            <w:pPr>
              <w:rPr>
                <w:rFonts w:ascii="Arial" w:cs="Arial" w:eastAsia="Arial" w:hAnsi="Arial"/>
                <w:highlight w:val="yellow"/>
              </w:rPr>
            </w:pPr>
            <w:r w:rsidDel="00000000" w:rsidR="00000000" w:rsidRPr="00000000">
              <w:rPr>
                <w:rFonts w:ascii="Arial" w:cs="Arial" w:eastAsia="Arial" w:hAnsi="Arial"/>
                <w:highlight w:val="yellow"/>
                <w:rtl w:val="0"/>
              </w:rPr>
              <w:t xml:space="preserve">6.3..6.3</w:t>
            </w:r>
          </w:p>
          <w:p w:rsidR="00000000" w:rsidDel="00000000" w:rsidP="00000000" w:rsidRDefault="00000000" w:rsidRPr="00000000" w14:paraId="000000E3">
            <w:pPr>
              <w:rPr>
                <w:rFonts w:ascii="Arial" w:cs="Arial" w:eastAsia="Arial" w:hAnsi="Arial"/>
                <w:highlight w:val="yellow"/>
              </w:rPr>
            </w:pPr>
            <w:r w:rsidDel="00000000" w:rsidR="00000000" w:rsidRPr="00000000">
              <w:rPr>
                <w:rFonts w:ascii="Arial" w:cs="Arial" w:eastAsia="Arial" w:hAnsi="Arial"/>
                <w:highlight w:val="yellow"/>
                <w:rtl w:val="0"/>
              </w:rPr>
              <w:t xml:space="preserve">6.3..6.4</w:t>
            </w:r>
          </w:p>
          <w:p w:rsidR="00000000" w:rsidDel="00000000" w:rsidP="00000000" w:rsidRDefault="00000000" w:rsidRPr="00000000" w14:paraId="000000E4">
            <w:pPr>
              <w:rPr>
                <w:rFonts w:ascii="Arial" w:cs="Arial" w:eastAsia="Arial" w:hAnsi="Arial"/>
                <w:highlight w:val="yellow"/>
              </w:rPr>
            </w:pPr>
            <w:r w:rsidDel="00000000" w:rsidR="00000000" w:rsidRPr="00000000">
              <w:rPr>
                <w:rFonts w:ascii="Arial" w:cs="Arial" w:eastAsia="Arial" w:hAnsi="Arial"/>
                <w:highlight w:val="yellow"/>
                <w:rtl w:val="0"/>
              </w:rPr>
              <w:t xml:space="preserve">6.3..6.5</w:t>
            </w:r>
          </w:p>
        </w:tc>
        <w:tc>
          <w:tcPr/>
          <w:p w:rsidR="00000000" w:rsidDel="00000000" w:rsidP="00000000" w:rsidRDefault="00000000" w:rsidRPr="00000000" w14:paraId="000000E5">
            <w:pPr>
              <w:rPr>
                <w:rFonts w:ascii="Arial" w:cs="Arial" w:eastAsia="Arial" w:hAnsi="Arial"/>
                <w:highlight w:val="yellow"/>
              </w:rPr>
            </w:pPr>
            <w:r w:rsidDel="00000000" w:rsidR="00000000" w:rsidRPr="00000000">
              <w:rPr>
                <w:rFonts w:ascii="Arial" w:cs="Arial" w:eastAsia="Arial" w:hAnsi="Arial"/>
                <w:highlight w:val="yellow"/>
                <w:rtl w:val="0"/>
              </w:rPr>
              <w:t xml:space="preserve">Perubahan klausul pada proses </w:t>
            </w:r>
          </w:p>
        </w:tc>
      </w:tr>
    </w:tbl>
    <w:p w:rsidR="00000000" w:rsidDel="00000000" w:rsidP="00000000" w:rsidRDefault="00000000" w:rsidRPr="00000000" w14:paraId="000000E6">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widowControl w:val="1"/>
        <w:ind w:left="3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9">
      <w:pPr>
        <w:widowControl w:val="1"/>
        <w:spacing w:line="276" w:lineRule="auto"/>
        <w:ind w:left="3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C">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1">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2">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LAMPIRAN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i w:val="1"/>
          <w:color w:val="000000"/>
        </w:rPr>
      </w:pPr>
      <w:r w:rsidDel="00000000" w:rsidR="00000000" w:rsidRPr="00000000">
        <w:rPr>
          <w:rFonts w:ascii="Arial" w:cs="Arial" w:eastAsia="Arial" w:hAnsi="Arial"/>
          <w:color w:val="000000"/>
          <w:rtl w:val="0"/>
        </w:rPr>
        <w:t xml:space="preserve">Form </w:t>
      </w:r>
      <w:r w:rsidDel="00000000" w:rsidR="00000000" w:rsidRPr="00000000">
        <w:rPr>
          <w:rFonts w:ascii="Arial" w:cs="Arial" w:eastAsia="Arial" w:hAnsi="Arial"/>
          <w:i w:val="1"/>
          <w:color w:val="000000"/>
          <w:rtl w:val="0"/>
        </w:rPr>
        <w:t xml:space="preserve">Field Safety Corrective Action (FSCA)</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5082664" cy="7186995"/>
            <wp:effectExtent b="0" l="0" r="0" t="0"/>
            <wp:docPr id="1346769901"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5082664" cy="7186995"/>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5760720" cy="8145780"/>
            <wp:effectExtent b="0" l="0" r="0" t="0"/>
            <wp:docPr id="1346769900"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5760720" cy="814578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5506623" cy="7786481"/>
            <wp:effectExtent b="0" l="0" r="0" t="0"/>
            <wp:docPr id="1346769903"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506623" cy="7786481"/>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rPr>
        <w:drawing>
          <wp:inline distB="0" distT="0" distL="0" distR="0">
            <wp:extent cx="5760720" cy="8145780"/>
            <wp:effectExtent b="0" l="0" r="0" t="0"/>
            <wp:docPr id="1346769902"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5760720" cy="814578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1444"/>
          <w:tab w:val="left" w:leader="none" w:pos="3482"/>
        </w:tabs>
        <w:spacing w:before="56" w:lineRule="auto"/>
        <w:rPr>
          <w:rFonts w:ascii="Arial" w:cs="Arial" w:eastAsia="Arial" w:hAnsi="Arial"/>
          <w:color w:val="000000"/>
        </w:rPr>
      </w:pPr>
      <w:r w:rsidDel="00000000" w:rsidR="00000000" w:rsidRPr="00000000">
        <w:rPr>
          <w:rFonts w:ascii="Arial" w:cs="Arial" w:eastAsia="Arial" w:hAnsi="Arial"/>
          <w:i w:val="1"/>
          <w:color w:val="000000"/>
          <w:rtl w:val="0"/>
        </w:rPr>
        <w:t xml:space="preserve">Corrective Action Request </w:t>
      </w:r>
      <w:r w:rsidDel="00000000" w:rsidR="00000000" w:rsidRPr="00000000">
        <w:rPr>
          <w:rFonts w:ascii="Arial" w:cs="Arial" w:eastAsia="Arial" w:hAnsi="Arial"/>
          <w:color w:val="000000"/>
          <w:rtl w:val="0"/>
        </w:rPr>
        <w:t xml:space="preserve">(CAR)</w:t>
      </w:r>
    </w:p>
    <w:p w:rsidR="00000000" w:rsidDel="00000000" w:rsidP="00000000" w:rsidRDefault="00000000" w:rsidRPr="00000000" w14:paraId="000000FE">
      <w:pPr>
        <w:widowControl w:val="1"/>
        <w:jc w:val="both"/>
        <w:rPr>
          <w:rFonts w:ascii="Arial" w:cs="Arial" w:eastAsia="Arial" w:hAnsi="Arial"/>
        </w:rPr>
      </w:pPr>
      <w:r w:rsidDel="00000000" w:rsidR="00000000" w:rsidRPr="00000000">
        <w:rPr>
          <w:rFonts w:ascii="Arial" w:cs="Arial" w:eastAsia="Arial" w:hAnsi="Arial"/>
        </w:rPr>
        <w:drawing>
          <wp:inline distB="0" distT="0" distL="0" distR="0">
            <wp:extent cx="5414472" cy="7656178"/>
            <wp:effectExtent b="0" l="0" r="0" t="0"/>
            <wp:docPr id="1346769905"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5414472" cy="7656178"/>
                    </a:xfrm>
                    <a:prstGeom prst="rect"/>
                    <a:ln/>
                  </pic:spPr>
                </pic:pic>
              </a:graphicData>
            </a:graphic>
          </wp:inline>
        </w:drawing>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300" w:top="2410" w:left="1418" w:right="1416" w:header="903" w:footer="103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 w:name="Liberation San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spacing w:line="14.399999999999999"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10071100</wp:posOffset>
              </wp:positionV>
              <wp:extent cx="5308600" cy="282575"/>
              <wp:effectExtent b="0" l="0" r="0" t="0"/>
              <wp:wrapNone/>
              <wp:docPr id="1346769896" name=""/>
              <a:graphic>
                <a:graphicData uri="http://schemas.microsoft.com/office/word/2010/wordprocessingShape">
                  <wps:wsp>
                    <wps:cNvSpPr/>
                    <wps:cNvPr id="2" name="Shape 2"/>
                    <wps:spPr>
                      <a:xfrm>
                        <a:off x="2701225" y="3648238"/>
                        <a:ext cx="5289550" cy="263525"/>
                      </a:xfrm>
                      <a:prstGeom prst="rect">
                        <a:avLst/>
                      </a:prstGeom>
                      <a:noFill/>
                      <a:ln>
                        <a:noFill/>
                      </a:ln>
                    </wps:spPr>
                    <wps:txbx>
                      <w:txbxContent>
                        <w:p w:rsidR="00000000" w:rsidDel="00000000" w:rsidP="00000000" w:rsidRDefault="00000000" w:rsidRPr="00000000">
                          <w:pPr>
                            <w:spacing w:after="0" w:before="12.999999523162842" w:line="255"/>
                            <w:ind w:left="1055" w:right="17.000000476837158" w:firstLine="1073.0000305175781"/>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This document is Company intellectual property that used for internal PT Chitose Internasional Tbk only. You are not allowed to copy (Save as) this document, if you need this copy document please contact PT Chitose Internasional Tbk.</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10071100</wp:posOffset>
              </wp:positionV>
              <wp:extent cx="5308600" cy="282575"/>
              <wp:effectExtent b="0" l="0" r="0" t="0"/>
              <wp:wrapNone/>
              <wp:docPr id="1346769896"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308600" cy="28257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49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126"/>
      <w:gridCol w:w="1559"/>
      <w:gridCol w:w="1058"/>
      <w:gridCol w:w="1636"/>
      <w:gridCol w:w="1270"/>
      <w:tblGridChange w:id="0">
        <w:tblGrid>
          <w:gridCol w:w="1844"/>
          <w:gridCol w:w="2126"/>
          <w:gridCol w:w="1559"/>
          <w:gridCol w:w="1058"/>
          <w:gridCol w:w="1636"/>
          <w:gridCol w:w="1270"/>
        </w:tblGrid>
      </w:tblGridChange>
    </w:tblGrid>
    <w:tr>
      <w:trPr>
        <w:cantSplit w:val="0"/>
        <w:tblHeader w:val="0"/>
      </w:trPr>
      <w:tc>
        <w:tcPr>
          <w:vMerge w:val="restart"/>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i w:val="1"/>
              <w:color w:val="000000"/>
              <w:sz w:val="16"/>
              <w:szCs w:val="16"/>
            </w:rPr>
            <w:drawing>
              <wp:inline distB="0" distT="0" distL="0" distR="0">
                <wp:extent cx="1032007" cy="315652"/>
                <wp:effectExtent b="0" l="0" r="0" t="0"/>
                <wp:docPr id="1346769904"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032007" cy="315652"/>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PROSEDUR TETAP FIELD SAFETY CORRECTIVE ACTION (FSCA)</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Direvisi Oleh</w:t>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Revisi</w:t>
          </w:r>
        </w:p>
      </w:tc>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Disetujui Oleh</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Tgl. Efektif</w:t>
          </w:r>
        </w:p>
      </w:tc>
    </w:tr>
    <w:tr>
      <w:trPr>
        <w:cantSplit w:val="0"/>
        <w:tblHeader w:val="0"/>
      </w:trPr>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PJT</w:t>
          </w:r>
        </w:p>
      </w:tc>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Mgr. GS &amp; NSB</w:t>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7 Jan 2025</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highlight w:val="yellow"/>
              <w:rtl w:val="0"/>
            </w:rPr>
            <w:t xml:space="preserve">PJT</w:t>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highlight w:val="yellow"/>
              <w:rtl w:val="0"/>
            </w:rPr>
            <w:t xml:space="preserve">N</w:t>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highlight w:val="yellow"/>
              <w:rtl w:val="0"/>
            </w:rPr>
            <w:t xml:space="preserve">Mgr. GS &amp; NSB</w:t>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ind w:left="-108" w:right="-108" w:firstLine="0"/>
            <w:jc w:val="center"/>
            <w:rPr>
              <w:rFonts w:ascii="Arial" w:cs="Arial" w:eastAsia="Arial" w:hAnsi="Arial"/>
              <w:color w:val="000000"/>
              <w:sz w:val="20"/>
              <w:szCs w:val="20"/>
              <w:highlight w:val="yellow"/>
            </w:rPr>
          </w:pPr>
          <w:r w:rsidDel="00000000" w:rsidR="00000000" w:rsidRPr="00000000">
            <w:rPr>
              <w:rFonts w:ascii="Arial" w:cs="Arial" w:eastAsia="Arial" w:hAnsi="Arial"/>
              <w:b w:val="1"/>
              <w:sz w:val="20"/>
              <w:szCs w:val="20"/>
              <w:highlight w:val="yellow"/>
              <w:rtl w:val="0"/>
            </w:rPr>
            <w:t xml:space="preserve">12 Jun 2025</w:t>
          </w:r>
          <w:r w:rsidDel="00000000" w:rsidR="00000000" w:rsidRPr="00000000">
            <w:rPr>
              <w:rtl w:val="0"/>
            </w:rPr>
          </w:r>
        </w:p>
      </w:tc>
    </w:tr>
    <w:tr>
      <w:trPr>
        <w:cantSplit w:val="0"/>
        <w:trHeight w:val="349" w:hRule="atLeast"/>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highlight w:val="yellow"/>
            </w:rPr>
          </w:pPr>
          <w:r w:rsidDel="00000000" w:rsidR="00000000" w:rsidRPr="00000000">
            <w:rPr>
              <w:rtl w:val="0"/>
            </w:rPr>
          </w:r>
        </w:p>
      </w:tc>
      <w:tc>
        <w:tcPr>
          <w:vMerge w:val="continue"/>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highlight w:val="yellow"/>
            </w:rPr>
          </w:pPr>
          <w:r w:rsidDel="00000000" w:rsidR="00000000" w:rsidRPr="00000000">
            <w:rPr>
              <w:rtl w:val="0"/>
            </w:rPr>
          </w:r>
        </w:p>
      </w:tc>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spacing w:line="14.399999999999999" w:lineRule="auto"/>
      <w:rPr>
        <w:rFonts w:ascii="Times New Roman" w:cs="Times New Roman" w:eastAsia="Times New Roman" w:hAnsi="Times New Roman"/>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8" w:hanging="421.0000000000001"/>
      </w:pPr>
      <w:rPr>
        <w:rFonts w:ascii="Arial" w:cs="Arial" w:eastAsia="Arial" w:hAnsi="Arial"/>
        <w:b w:val="1"/>
        <w:sz w:val="22"/>
        <w:szCs w:val="22"/>
      </w:rPr>
    </w:lvl>
    <w:lvl w:ilvl="1">
      <w:start w:val="1"/>
      <w:numFmt w:val="decimal"/>
      <w:lvlText w:val="6.%2."/>
      <w:lvlJc w:val="left"/>
      <w:pPr>
        <w:ind w:left="1003" w:hanging="435"/>
      </w:pPr>
      <w:rPr>
        <w:b w:val="1"/>
      </w:rPr>
    </w:lvl>
    <w:lvl w:ilvl="2">
      <w:start w:val="1"/>
      <w:numFmt w:val="decimal"/>
      <w:lvlText w:val="6.%2.%3"/>
      <w:lvlJc w:val="left"/>
      <w:pPr>
        <w:ind w:left="2343" w:hanging="435"/>
      </w:pPr>
      <w:rPr>
        <w:rFonts w:ascii="Arial" w:cs="Arial" w:eastAsia="Arial" w:hAnsi="Arial"/>
        <w:sz w:val="22"/>
        <w:szCs w:val="22"/>
      </w:rPr>
    </w:lvl>
    <w:lvl w:ilvl="3">
      <w:start w:val="0"/>
      <w:numFmt w:val="bullet"/>
      <w:lvlText w:val="•"/>
      <w:lvlJc w:val="left"/>
      <w:pPr>
        <w:ind w:left="2340" w:hanging="435"/>
      </w:pPr>
      <w:rPr/>
    </w:lvl>
    <w:lvl w:ilvl="4">
      <w:start w:val="0"/>
      <w:numFmt w:val="bullet"/>
      <w:lvlText w:val="•"/>
      <w:lvlJc w:val="left"/>
      <w:pPr>
        <w:ind w:left="3314" w:hanging="435"/>
      </w:pPr>
      <w:rPr/>
    </w:lvl>
    <w:lvl w:ilvl="5">
      <w:start w:val="0"/>
      <w:numFmt w:val="bullet"/>
      <w:lvlText w:val="•"/>
      <w:lvlJc w:val="left"/>
      <w:pPr>
        <w:ind w:left="4288" w:hanging="435"/>
      </w:pPr>
      <w:rPr/>
    </w:lvl>
    <w:lvl w:ilvl="6">
      <w:start w:val="0"/>
      <w:numFmt w:val="bullet"/>
      <w:lvlText w:val="•"/>
      <w:lvlJc w:val="left"/>
      <w:pPr>
        <w:ind w:left="5262" w:hanging="435"/>
      </w:pPr>
      <w:rPr/>
    </w:lvl>
    <w:lvl w:ilvl="7">
      <w:start w:val="0"/>
      <w:numFmt w:val="bullet"/>
      <w:lvlText w:val="•"/>
      <w:lvlJc w:val="left"/>
      <w:pPr>
        <w:ind w:left="6237" w:hanging="435"/>
      </w:pPr>
      <w:rPr/>
    </w:lvl>
    <w:lvl w:ilvl="8">
      <w:start w:val="0"/>
      <w:numFmt w:val="bullet"/>
      <w:lvlText w:val="•"/>
      <w:lvlJc w:val="left"/>
      <w:pPr>
        <w:ind w:left="7211" w:hanging="435"/>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80" w:hanging="480"/>
      </w:pPr>
      <w:rPr/>
    </w:lvl>
    <w:lvl w:ilvl="1">
      <w:start w:val="7"/>
      <w:numFmt w:val="decimal"/>
      <w:lvlText w:val="%1.%2."/>
      <w:lvlJc w:val="left"/>
      <w:pPr>
        <w:ind w:left="1966" w:hanging="720"/>
      </w:pPr>
      <w:rPr/>
    </w:lvl>
    <w:lvl w:ilvl="2">
      <w:start w:val="1"/>
      <w:numFmt w:val="decimal"/>
      <w:lvlText w:val="%1.%2.%3."/>
      <w:lvlJc w:val="left"/>
      <w:pPr>
        <w:ind w:left="3212" w:hanging="720"/>
      </w:pPr>
      <w:rPr/>
    </w:lvl>
    <w:lvl w:ilvl="3">
      <w:start w:val="1"/>
      <w:numFmt w:val="decimal"/>
      <w:lvlText w:val="%1.%2.%3.%4."/>
      <w:lvlJc w:val="left"/>
      <w:pPr>
        <w:ind w:left="4818" w:hanging="1080"/>
      </w:pPr>
      <w:rPr/>
    </w:lvl>
    <w:lvl w:ilvl="4">
      <w:start w:val="1"/>
      <w:numFmt w:val="decimal"/>
      <w:lvlText w:val="%1.%2.%3.%4.%5."/>
      <w:lvlJc w:val="left"/>
      <w:pPr>
        <w:ind w:left="6064" w:hanging="1080"/>
      </w:pPr>
      <w:rPr/>
    </w:lvl>
    <w:lvl w:ilvl="5">
      <w:start w:val="1"/>
      <w:numFmt w:val="decimal"/>
      <w:lvlText w:val="%1.%2.%3.%4.%5.%6."/>
      <w:lvlJc w:val="left"/>
      <w:pPr>
        <w:ind w:left="7670" w:hanging="1440"/>
      </w:pPr>
      <w:rPr/>
    </w:lvl>
    <w:lvl w:ilvl="6">
      <w:start w:val="1"/>
      <w:numFmt w:val="decimal"/>
      <w:lvlText w:val="%1.%2.%3.%4.%5.%6.%7."/>
      <w:lvlJc w:val="left"/>
      <w:pPr>
        <w:ind w:left="8916" w:hanging="1440"/>
      </w:pPr>
      <w:rPr/>
    </w:lvl>
    <w:lvl w:ilvl="7">
      <w:start w:val="1"/>
      <w:numFmt w:val="decimal"/>
      <w:lvlText w:val="%1.%2.%3.%4.%5.%6.%7.%8."/>
      <w:lvlJc w:val="left"/>
      <w:pPr>
        <w:ind w:left="10522" w:hanging="1800"/>
      </w:pPr>
      <w:rPr/>
    </w:lvl>
    <w:lvl w:ilvl="8">
      <w:start w:val="1"/>
      <w:numFmt w:val="decimal"/>
      <w:lvlText w:val="%1.%2.%3.%4.%5.%6.%7.%8.%9."/>
      <w:lvlJc w:val="left"/>
      <w:pPr>
        <w:ind w:left="11768" w:hanging="1800"/>
      </w:pPr>
      <w:rPr/>
    </w:lvl>
  </w:abstractNum>
  <w:abstractNum w:abstractNumId="4">
    <w:lvl w:ilvl="0">
      <w:start w:val="1"/>
      <w:numFmt w:val="decimal"/>
      <w:lvlText w:val="%1."/>
      <w:lvlJc w:val="left"/>
      <w:pPr>
        <w:ind w:left="340" w:hanging="340"/>
      </w:pPr>
      <w:rPr>
        <w:b w:val="1"/>
      </w:rPr>
    </w:lvl>
    <w:lvl w:ilvl="1">
      <w:start w:val="1"/>
      <w:numFmt w:val="decimal"/>
      <w:lvlText w:val="%1.%2."/>
      <w:lvlJc w:val="left"/>
      <w:pPr>
        <w:ind w:left="4537" w:hanging="397"/>
      </w:pPr>
      <w:rPr>
        <w:b w:val="1"/>
        <w:i w:val="0"/>
      </w:rPr>
    </w:lvl>
    <w:lvl w:ilvl="2">
      <w:start w:val="1"/>
      <w:numFmt w:val="decimal"/>
      <w:lvlText w:val="%1.%2.%3."/>
      <w:lvlJc w:val="left"/>
      <w:pPr>
        <w:ind w:left="2098" w:hanging="680"/>
      </w:pPr>
      <w:rPr>
        <w:b w:val="0"/>
      </w:rPr>
    </w:lvl>
    <w:lvl w:ilvl="3">
      <w:start w:val="1"/>
      <w:numFmt w:val="decimal"/>
      <w:lvlText w:val="%1.%2.%3.%4."/>
      <w:lvlJc w:val="left"/>
      <w:pPr>
        <w:ind w:left="2381" w:hanging="851"/>
      </w:pPr>
      <w:rPr/>
    </w:lvl>
    <w:lvl w:ilvl="4">
      <w:start w:val="1"/>
      <w:numFmt w:val="decimal"/>
      <w:lvlText w:val="%1.%2.%3.%4.%5."/>
      <w:lvlJc w:val="left"/>
      <w:pPr>
        <w:ind w:left="3515" w:hanging="1134"/>
      </w:pPr>
      <w:rPr/>
    </w:lvl>
    <w:lvl w:ilvl="5">
      <w:start w:val="1"/>
      <w:numFmt w:val="decimal"/>
      <w:lvlText w:val="%1.%2.%3.%4.%5..%6"/>
      <w:lvlJc w:val="left"/>
      <w:pPr>
        <w:ind w:left="4224" w:hanging="709"/>
      </w:pPr>
      <w:rPr/>
    </w:lvl>
    <w:lvl w:ilvl="6">
      <w:start w:val="1"/>
      <w:numFmt w:val="decimal"/>
      <w:lvlText w:val="%1.%2.%3.%4.%5..%6.%7"/>
      <w:lvlJc w:val="left"/>
      <w:pPr>
        <w:ind w:left="4933" w:hanging="709"/>
      </w:pPr>
      <w:rPr/>
    </w:lvl>
    <w:lvl w:ilvl="7">
      <w:start w:val="1"/>
      <w:numFmt w:val="decimal"/>
      <w:lvlText w:val="%1.%2.%3.%4.%5..%6.%7.%8"/>
      <w:lvlJc w:val="left"/>
      <w:pPr>
        <w:ind w:left="5642" w:hanging="708"/>
      </w:pPr>
      <w:rPr/>
    </w:lvl>
    <w:lvl w:ilvl="8">
      <w:start w:val="1"/>
      <w:numFmt w:val="decimal"/>
      <w:lvlText w:val="%1.%2.%3.%4.%5..%6.%7.%8.%9"/>
      <w:lvlJc w:val="left"/>
      <w:pPr>
        <w:ind w:left="6351" w:hanging="709"/>
      </w:pPr>
      <w:rPr/>
    </w:lvl>
  </w:abstractNum>
  <w:abstractNum w:abstractNumId="5">
    <w:lvl w:ilvl="0">
      <w:start w:val="1"/>
      <w:numFmt w:val="decimal"/>
      <w:lvlText w:val="6.3.6.%1."/>
      <w:lvlJc w:val="left"/>
      <w:pPr>
        <w:ind w:left="28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Narrow" w:cs="Liberation Sans Narrow" w:eastAsia="Liberation Sans Narrow" w:hAnsi="Liberation Sans Narrow"/>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99" w:lineRule="auto"/>
      <w:ind w:left="152"/>
    </w:pPr>
    <w:rPr>
      <w:b w:val="1"/>
      <w:sz w:val="20"/>
      <w:szCs w:val="20"/>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A32B7C"/>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A32B7C"/>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A32B7C"/>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Times New Roman" w:cs="Times New Roman" w:eastAsia="Times New Roman" w:hAnsi="Times New Roman"/>
      <w:i w:val="1"/>
      <w:sz w:val="16"/>
      <w:szCs w:val="16"/>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1A619F"/>
    <w:pPr>
      <w:tabs>
        <w:tab w:val="center" w:pos="4680"/>
        <w:tab w:val="right" w:pos="9360"/>
      </w:tabs>
    </w:pPr>
  </w:style>
  <w:style w:type="character" w:styleId="HeaderChar" w:customStyle="1">
    <w:name w:val="Header Char"/>
    <w:basedOn w:val="DefaultParagraphFont"/>
    <w:link w:val="Header"/>
    <w:uiPriority w:val="99"/>
    <w:rsid w:val="001A619F"/>
    <w:rPr>
      <w:rFonts w:ascii="Liberation Sans Narrow" w:cs="Liberation Sans Narrow" w:eastAsia="Liberation Sans Narrow" w:hAnsi="Liberation Sans Narrow"/>
    </w:rPr>
  </w:style>
  <w:style w:type="paragraph" w:styleId="Footer">
    <w:name w:val="footer"/>
    <w:basedOn w:val="Normal"/>
    <w:link w:val="FooterChar"/>
    <w:uiPriority w:val="99"/>
    <w:unhideWhenUsed w:val="1"/>
    <w:rsid w:val="001A619F"/>
    <w:pPr>
      <w:tabs>
        <w:tab w:val="center" w:pos="4680"/>
        <w:tab w:val="right" w:pos="9360"/>
      </w:tabs>
    </w:pPr>
  </w:style>
  <w:style w:type="character" w:styleId="FooterChar" w:customStyle="1">
    <w:name w:val="Footer Char"/>
    <w:basedOn w:val="DefaultParagraphFont"/>
    <w:link w:val="Footer"/>
    <w:uiPriority w:val="99"/>
    <w:rsid w:val="001A619F"/>
    <w:rPr>
      <w:rFonts w:ascii="Liberation Sans Narrow" w:cs="Liberation Sans Narrow" w:eastAsia="Liberation Sans Narrow" w:hAnsi="Liberation Sans Narrow"/>
    </w:rPr>
  </w:style>
  <w:style w:type="character" w:styleId="Heading2Char" w:customStyle="1">
    <w:name w:val="Heading 2 Char"/>
    <w:basedOn w:val="DefaultParagraphFont"/>
    <w:link w:val="Heading2"/>
    <w:uiPriority w:val="9"/>
    <w:semiHidden w:val="1"/>
    <w:rsid w:val="00A32B7C"/>
    <w:rPr>
      <w:rFonts w:asciiTheme="majorHAnsi" w:cstheme="majorBidi" w:eastAsiaTheme="majorEastAsia" w:hAnsiTheme="majorHAnsi"/>
      <w:color w:val="365f91" w:themeColor="accent1" w:themeShade="0000BF"/>
      <w:sz w:val="26"/>
      <w:szCs w:val="26"/>
    </w:rPr>
  </w:style>
  <w:style w:type="character" w:styleId="Heading5Char" w:customStyle="1">
    <w:name w:val="Heading 5 Char"/>
    <w:basedOn w:val="DefaultParagraphFont"/>
    <w:link w:val="Heading5"/>
    <w:uiPriority w:val="9"/>
    <w:semiHidden w:val="1"/>
    <w:rsid w:val="00A32B7C"/>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rsid w:val="00A32B7C"/>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uiPriority w:val="9"/>
    <w:semiHidden w:val="1"/>
    <w:rsid w:val="00A32B7C"/>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A32B7C"/>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A32B7C"/>
    <w:rPr>
      <w:rFonts w:asciiTheme="majorHAnsi" w:cstheme="majorBidi" w:eastAsiaTheme="majorEastAsia" w:hAnsiTheme="majorHAnsi"/>
      <w:i w:val="1"/>
      <w:iCs w:val="1"/>
      <w:color w:val="272727" w:themeColor="text1" w:themeTint="0000D8"/>
      <w:sz w:val="21"/>
      <w:szCs w:val="21"/>
    </w:rPr>
  </w:style>
  <w:style w:type="table" w:styleId="TableGrid">
    <w:name w:val="Table Grid"/>
    <w:basedOn w:val="TableNormal"/>
    <w:uiPriority w:val="39"/>
    <w:rsid w:val="00F010F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3">
    <w:name w:val="Body Text Indent 3"/>
    <w:basedOn w:val="Normal"/>
    <w:link w:val="BodyTextIndent3Char"/>
    <w:uiPriority w:val="99"/>
    <w:semiHidden w:val="1"/>
    <w:unhideWhenUsed w:val="1"/>
    <w:rsid w:val="00B90F67"/>
    <w:pPr>
      <w:spacing w:after="120"/>
      <w:ind w:left="360"/>
    </w:pPr>
    <w:rPr>
      <w:sz w:val="16"/>
      <w:szCs w:val="16"/>
    </w:rPr>
  </w:style>
  <w:style w:type="character" w:styleId="BodyTextIndent3Char" w:customStyle="1">
    <w:name w:val="Body Text Indent 3 Char"/>
    <w:basedOn w:val="DefaultParagraphFont"/>
    <w:link w:val="BodyTextIndent3"/>
    <w:uiPriority w:val="99"/>
    <w:semiHidden w:val="1"/>
    <w:rsid w:val="00B90F67"/>
    <w:rPr>
      <w:rFonts w:ascii="Liberation Sans Narrow" w:cs="Liberation Sans Narrow" w:eastAsia="Liberation Sans Narrow" w:hAnsi="Liberation Sans Narrow"/>
      <w:sz w:val="16"/>
      <w:szCs w:val="16"/>
    </w:rPr>
  </w:style>
  <w:style w:type="character" w:styleId="Hyperlink">
    <w:name w:val="Hyperlink"/>
    <w:basedOn w:val="DefaultParagraphFont"/>
    <w:uiPriority w:val="99"/>
    <w:unhideWhenUsed w:val="1"/>
    <w:rsid w:val="00171448"/>
    <w:rPr>
      <w:color w:val="0000ff" w:themeColor="hyperlink"/>
      <w:u w:val="single"/>
    </w:rPr>
  </w:style>
  <w:style w:type="character" w:styleId="UnresolvedMention1" w:customStyle="1">
    <w:name w:val="Unresolved Mention1"/>
    <w:basedOn w:val="DefaultParagraphFont"/>
    <w:uiPriority w:val="99"/>
    <w:semiHidden w:val="1"/>
    <w:unhideWhenUsed w:val="1"/>
    <w:rsid w:val="00171448"/>
    <w:rPr>
      <w:color w:val="605e5c"/>
      <w:shd w:color="auto" w:fill="e1dfdd" w:val="clear"/>
    </w:rPr>
  </w:style>
  <w:style w:type="paragraph" w:styleId="BodyTextIndent">
    <w:name w:val="Body Text Indent"/>
    <w:basedOn w:val="Normal"/>
    <w:link w:val="BodyTextIndentChar"/>
    <w:uiPriority w:val="99"/>
    <w:unhideWhenUsed w:val="1"/>
    <w:rsid w:val="00AD27F9"/>
    <w:pPr>
      <w:spacing w:after="120"/>
      <w:ind w:left="360"/>
    </w:pPr>
  </w:style>
  <w:style w:type="character" w:styleId="BodyTextIndentChar" w:customStyle="1">
    <w:name w:val="Body Text Indent Char"/>
    <w:basedOn w:val="DefaultParagraphFont"/>
    <w:link w:val="BodyTextIndent"/>
    <w:uiPriority w:val="99"/>
    <w:rsid w:val="00AD27F9"/>
    <w:rPr>
      <w:rFonts w:ascii="Liberation Sans Narrow" w:cs="Liberation Sans Narrow" w:eastAsia="Liberation Sans Narrow" w:hAnsi="Liberation Sans Narrow"/>
    </w:rPr>
  </w:style>
  <w:style w:type="character" w:styleId="WW-Absatz-Standardschriftart" w:customStyle="1">
    <w:name w:val="WW-Absatz-Standardschriftart"/>
    <w:rsid w:val="001A0CF0"/>
  </w:style>
  <w:style w:type="paragraph" w:styleId="s5" w:customStyle="1">
    <w:name w:val="s5"/>
    <w:basedOn w:val="Normal"/>
    <w:rsid w:val="007D3B82"/>
    <w:pPr>
      <w:widowControl w:val="1"/>
      <w:spacing w:after="100" w:afterAutospacing="1" w:before="100" w:beforeAutospacing="1"/>
    </w:pPr>
    <w:rPr>
      <w:rFonts w:ascii="Times New Roman" w:cs="Times New Roman" w:eastAsia="Times New Roman" w:hAnsi="Times New Roman"/>
      <w:sz w:val="24"/>
      <w:szCs w:val="24"/>
      <w:lang w:val="en-ID"/>
    </w:rPr>
  </w:style>
  <w:style w:type="character" w:styleId="s17" w:customStyle="1">
    <w:name w:val="s17"/>
    <w:basedOn w:val="DefaultParagraphFont"/>
    <w:rsid w:val="007D3B82"/>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Pr>
  </w:style>
  <w:style w:type="table" w:styleId="TableGrid1" w:customStyle="1">
    <w:name w:val="Table Grid1"/>
    <w:basedOn w:val="TableNormal"/>
    <w:next w:val="TableGrid"/>
    <w:uiPriority w:val="59"/>
    <w:rsid w:val="0062750B"/>
    <w:pPr>
      <w:widowControl w:val="1"/>
    </w:pPr>
    <w:rPr>
      <w:rFonts w:asciiTheme="minorHAnsi" w:cstheme="minorBidi" w:eastAsiaTheme="minorHAnsi" w:hAnsiTheme="minorHAnsi"/>
      <w:lang w:eastAsia="en-ID"/>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492CEE"/>
    <w:pPr>
      <w:widowControl w:val="1"/>
      <w:autoSpaceDE w:val="0"/>
      <w:autoSpaceDN w:val="0"/>
      <w:adjustRightInd w:val="0"/>
    </w:pPr>
    <w:rPr>
      <w:rFonts w:ascii="Bookman Old Style" w:cs="Bookman Old Style" w:hAnsi="Bookman Old Style"/>
      <w:color w:val="000000"/>
      <w:sz w:val="24"/>
      <w:szCs w:val="24"/>
      <w:lang w:val="en-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portal.chitose-indonesia.com" TargetMode="External"/><Relationship Id="rId22" Type="http://schemas.openxmlformats.org/officeDocument/2006/relationships/footer" Target="footer1.xml"/><Relationship Id="rId10" Type="http://schemas.openxmlformats.org/officeDocument/2006/relationships/image" Target="media/image3.jpg"/><Relationship Id="rId21" Type="http://schemas.openxmlformats.org/officeDocument/2006/relationships/footer" Target="footer3.xml"/><Relationship Id="rId13" Type="http://schemas.openxmlformats.org/officeDocument/2006/relationships/image" Target="media/image8.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2.jpg"/><Relationship Id="rId14" Type="http://schemas.openxmlformats.org/officeDocument/2006/relationships/image" Target="media/image1.jpg"/><Relationship Id="rId17" Type="http://schemas.openxmlformats.org/officeDocument/2006/relationships/header" Target="header2.xml"/><Relationship Id="rId16" Type="http://schemas.openxmlformats.org/officeDocument/2006/relationships/image" Target="media/image7.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10.png"/><Relationship Id="rId8"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RJG3j9FYcFAryecdwCzha3Hbw==">CgMxLjAyDmguNHVwMHVvNXBmOWxtMg5oLnVsc29icW9rcGJjYTIOaC56ZWVtdmphbXVsOWcyDmguMWR6bGVjMWpjOGxyMg5oLjFhMnl4dXlrMmp5ZzgAciExYUtaMFNzTHVUMlhMRjU5emx4NnNNcldMZ1RLQ2VjeTA=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2024-08-21T03:18:00Z</dcterms:created>
  <dc:creator>Rizki Suwandi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y fmtid="{D5CDD505-2E9C-101B-9397-08002B2CF9AE}" pid="5" name="GrammarlyDocumentId">
    <vt:lpwstr>cb2bb863795b914efc897b0f7a7aabc5ba5d4e01425fcf66ff266c8692e44d07</vt:lpwstr>
  </property>
</Properties>
</file>